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2ED1" w14:textId="77777777" w:rsidR="000B04AE" w:rsidRPr="00F252E4" w:rsidRDefault="00911F1F" w:rsidP="00911F1F">
      <w:pPr>
        <w:pStyle w:val="Title"/>
        <w:spacing w:before="5880"/>
        <w:ind w:left="540"/>
        <w:rPr>
          <w:color w:val="00A0B0"/>
          <w:sz w:val="52"/>
          <w:szCs w:val="52"/>
        </w:rPr>
      </w:pPr>
      <w:r w:rsidRPr="00F252E4">
        <w:rPr>
          <w:color w:val="00A0B0"/>
          <w:sz w:val="52"/>
          <w:szCs w:val="52"/>
        </w:rPr>
        <w:t>Community Tourism Destination Development Fund</w:t>
      </w:r>
    </w:p>
    <w:p w14:paraId="3064C9DD" w14:textId="0B022427" w:rsidR="000B04AE" w:rsidRPr="00585EA9" w:rsidRDefault="00123BF1" w:rsidP="00847BE1">
      <w:pPr>
        <w:pStyle w:val="Title"/>
        <w:spacing w:after="360"/>
        <w:ind w:left="720"/>
        <w:rPr>
          <w:color w:val="003744"/>
          <w:sz w:val="48"/>
          <w:szCs w:val="48"/>
        </w:rPr>
      </w:pPr>
      <w:r w:rsidRPr="00585EA9">
        <w:rPr>
          <w:color w:val="003744"/>
          <w:sz w:val="48"/>
          <w:szCs w:val="48"/>
        </w:rPr>
        <w:t>Funding</w:t>
      </w:r>
      <w:r w:rsidR="00911F1F" w:rsidRPr="00585EA9">
        <w:rPr>
          <w:color w:val="003744"/>
          <w:sz w:val="48"/>
          <w:szCs w:val="48"/>
        </w:rPr>
        <w:t xml:space="preserve"> Guidelines</w:t>
      </w:r>
    </w:p>
    <w:p w14:paraId="25A0F722" w14:textId="20688E6D" w:rsidR="00B8445F" w:rsidRPr="00FE1DAB" w:rsidRDefault="00911F1F" w:rsidP="5DCB2689">
      <w:pPr>
        <w:pStyle w:val="Subtitle"/>
        <w:ind w:left="720"/>
        <w:rPr>
          <w:color w:val="244C5A" w:themeColor="accent1"/>
        </w:rPr>
      </w:pPr>
      <w:r w:rsidRPr="00155556">
        <w:rPr>
          <w:color w:val="244C5A" w:themeColor="accent1"/>
        </w:rPr>
        <w:t>As of</w:t>
      </w:r>
      <w:r w:rsidR="00155556">
        <w:rPr>
          <w:color w:val="244C5A" w:themeColor="accent1"/>
        </w:rPr>
        <w:t xml:space="preserve"> </w:t>
      </w:r>
      <w:r w:rsidR="00170833">
        <w:rPr>
          <w:color w:val="244C5A" w:themeColor="accent1"/>
        </w:rPr>
        <w:t xml:space="preserve">June </w:t>
      </w:r>
      <w:r w:rsidR="1C15FA2D" w:rsidRPr="00155556">
        <w:rPr>
          <w:color w:val="244C5A" w:themeColor="accent1"/>
        </w:rPr>
        <w:t>202</w:t>
      </w:r>
      <w:r w:rsidR="00DF7551" w:rsidRPr="00155556">
        <w:rPr>
          <w:color w:val="244C5A" w:themeColor="accent1"/>
        </w:rPr>
        <w:t>6</w:t>
      </w:r>
    </w:p>
    <w:p w14:paraId="2B3590A5" w14:textId="77777777" w:rsidR="000B04AE" w:rsidRPr="00F252E4" w:rsidRDefault="000B04AE">
      <w:pPr>
        <w:sectPr w:rsidR="000B04AE" w:rsidRPr="00F252E4" w:rsidSect="00E96975">
          <w:headerReference w:type="default" r:id="rId11"/>
          <w:footerReference w:type="even" r:id="rId12"/>
          <w:footerReference w:type="default" r:id="rId13"/>
          <w:pgSz w:w="12240" w:h="15840" w:code="1"/>
          <w:pgMar w:top="1440" w:right="1440" w:bottom="1440" w:left="1440" w:header="720" w:footer="720" w:gutter="0"/>
          <w:pgBorders w:offsetFrom="page">
            <w:top w:val="single" w:sz="48" w:space="0" w:color="FFFFFF" w:themeColor="background1"/>
            <w:left w:val="single" w:sz="48" w:space="0" w:color="FFFFFF" w:themeColor="background1"/>
            <w:bottom w:val="single" w:sz="48" w:space="0" w:color="FFFFFF" w:themeColor="background1"/>
            <w:right w:val="single" w:sz="48" w:space="0" w:color="FFFFFF" w:themeColor="background1"/>
          </w:pgBorders>
          <w:cols w:space="720"/>
          <w:docGrid w:linePitch="360"/>
        </w:sectPr>
      </w:pPr>
    </w:p>
    <w:p w14:paraId="40FAD3BF" w14:textId="77777777" w:rsidR="00847BE1" w:rsidRPr="00F252E4" w:rsidRDefault="00847BE1">
      <w:r w:rsidRPr="00F252E4">
        <w:br w:type="page"/>
      </w:r>
    </w:p>
    <w:sdt>
      <w:sdtPr>
        <w:rPr>
          <w:rFonts w:asciiTheme="minorHAnsi" w:eastAsiaTheme="minorEastAsia" w:hAnsiTheme="minorHAnsi" w:cstheme="minorBidi"/>
          <w:color w:val="000000" w:themeColor="text1"/>
          <w:sz w:val="24"/>
          <w:szCs w:val="24"/>
          <w:lang w:val="en-CA"/>
        </w:rPr>
        <w:id w:val="1393075193"/>
        <w:docPartObj>
          <w:docPartGallery w:val="Table of Contents"/>
          <w:docPartUnique/>
        </w:docPartObj>
      </w:sdtPr>
      <w:sdtContent>
        <w:p w14:paraId="719A1D00" w14:textId="77777777" w:rsidR="0082615F" w:rsidRPr="00F252E4" w:rsidRDefault="0082615F">
          <w:pPr>
            <w:pStyle w:val="TOCHeading"/>
            <w:rPr>
              <w:lang w:val="en-CA"/>
            </w:rPr>
          </w:pPr>
          <w:r w:rsidRPr="142A78DF">
            <w:rPr>
              <w:lang w:val="en-CA"/>
            </w:rPr>
            <w:t>Contents</w:t>
          </w:r>
        </w:p>
        <w:p w14:paraId="48B482DE" w14:textId="7D44CABD" w:rsidR="00721D0C" w:rsidRDefault="5DCB2689" w:rsidP="142A78DF">
          <w:pPr>
            <w:pStyle w:val="TOC2"/>
            <w:tabs>
              <w:tab w:val="right" w:leader="dot" w:pos="9345"/>
            </w:tabs>
            <w:rPr>
              <w:rStyle w:val="Hyperlink"/>
              <w:noProof/>
              <w:lang w:val="en-US"/>
            </w:rPr>
          </w:pPr>
          <w:r>
            <w:fldChar w:fldCharType="begin"/>
          </w:r>
          <w:r w:rsidR="00721D0C">
            <w:instrText>TOC \o "1-2" \z \u \h</w:instrText>
          </w:r>
          <w:r>
            <w:fldChar w:fldCharType="separate"/>
          </w:r>
          <w:hyperlink w:anchor="_Toc234740281">
            <w:r w:rsidR="142A78DF" w:rsidRPr="142A78DF">
              <w:rPr>
                <w:rStyle w:val="Hyperlink"/>
                <w:noProof/>
              </w:rPr>
              <w:t>Purpose of the fund</w:t>
            </w:r>
            <w:r w:rsidR="00721D0C">
              <w:rPr>
                <w:noProof/>
              </w:rPr>
              <w:tab/>
            </w:r>
            <w:r w:rsidR="00721D0C">
              <w:rPr>
                <w:noProof/>
              </w:rPr>
              <w:fldChar w:fldCharType="begin"/>
            </w:r>
            <w:r w:rsidR="00721D0C">
              <w:rPr>
                <w:noProof/>
              </w:rPr>
              <w:instrText>PAGEREF _Toc234740281 \h</w:instrText>
            </w:r>
            <w:r w:rsidR="00721D0C">
              <w:rPr>
                <w:noProof/>
              </w:rPr>
            </w:r>
            <w:r w:rsidR="00721D0C">
              <w:rPr>
                <w:noProof/>
              </w:rPr>
              <w:fldChar w:fldCharType="separate"/>
            </w:r>
            <w:r w:rsidR="00195AED">
              <w:rPr>
                <w:noProof/>
              </w:rPr>
              <w:t>2</w:t>
            </w:r>
            <w:r w:rsidR="00721D0C">
              <w:rPr>
                <w:noProof/>
              </w:rPr>
              <w:fldChar w:fldCharType="end"/>
            </w:r>
          </w:hyperlink>
        </w:p>
        <w:p w14:paraId="500D5591" w14:textId="4D5DAED5" w:rsidR="00721D0C" w:rsidRDefault="142A78DF" w:rsidP="142A78DF">
          <w:pPr>
            <w:pStyle w:val="TOC2"/>
            <w:tabs>
              <w:tab w:val="right" w:leader="dot" w:pos="9345"/>
            </w:tabs>
            <w:rPr>
              <w:rStyle w:val="Hyperlink"/>
              <w:noProof/>
              <w:lang w:val="en-US"/>
            </w:rPr>
          </w:pPr>
          <w:hyperlink w:anchor="_Toc910893287">
            <w:r w:rsidRPr="142A78DF">
              <w:rPr>
                <w:rStyle w:val="Hyperlink"/>
                <w:noProof/>
              </w:rPr>
              <w:t>Who is eligible to receive funding?</w:t>
            </w:r>
            <w:r w:rsidR="5DCB2689">
              <w:rPr>
                <w:noProof/>
              </w:rPr>
              <w:tab/>
            </w:r>
            <w:r w:rsidR="5DCB2689">
              <w:rPr>
                <w:noProof/>
              </w:rPr>
              <w:fldChar w:fldCharType="begin"/>
            </w:r>
            <w:r w:rsidR="5DCB2689">
              <w:rPr>
                <w:noProof/>
              </w:rPr>
              <w:instrText>PAGEREF _Toc910893287 \h</w:instrText>
            </w:r>
            <w:r w:rsidR="5DCB2689">
              <w:rPr>
                <w:noProof/>
              </w:rPr>
            </w:r>
            <w:r w:rsidR="5DCB2689">
              <w:rPr>
                <w:noProof/>
              </w:rPr>
              <w:fldChar w:fldCharType="separate"/>
            </w:r>
            <w:r w:rsidR="00195AED">
              <w:rPr>
                <w:noProof/>
              </w:rPr>
              <w:t>4</w:t>
            </w:r>
            <w:r w:rsidR="5DCB2689">
              <w:rPr>
                <w:noProof/>
              </w:rPr>
              <w:fldChar w:fldCharType="end"/>
            </w:r>
          </w:hyperlink>
        </w:p>
        <w:p w14:paraId="2A986A21" w14:textId="413604F7" w:rsidR="00721D0C" w:rsidRDefault="142A78DF" w:rsidP="142A78DF">
          <w:pPr>
            <w:pStyle w:val="TOC2"/>
            <w:tabs>
              <w:tab w:val="right" w:leader="dot" w:pos="9345"/>
            </w:tabs>
            <w:rPr>
              <w:rStyle w:val="Hyperlink"/>
              <w:noProof/>
              <w:lang w:val="en-US"/>
            </w:rPr>
          </w:pPr>
          <w:hyperlink w:anchor="_Toc1812331809">
            <w:r w:rsidRPr="142A78DF">
              <w:rPr>
                <w:rStyle w:val="Hyperlink"/>
                <w:noProof/>
              </w:rPr>
              <w:t>How much funding can I apply for?</w:t>
            </w:r>
            <w:r w:rsidR="5DCB2689">
              <w:rPr>
                <w:noProof/>
              </w:rPr>
              <w:tab/>
            </w:r>
            <w:r w:rsidR="5DCB2689">
              <w:rPr>
                <w:noProof/>
              </w:rPr>
              <w:fldChar w:fldCharType="begin"/>
            </w:r>
            <w:r w:rsidR="5DCB2689">
              <w:rPr>
                <w:noProof/>
              </w:rPr>
              <w:instrText>PAGEREF _Toc1812331809 \h</w:instrText>
            </w:r>
            <w:r w:rsidR="5DCB2689">
              <w:rPr>
                <w:noProof/>
              </w:rPr>
            </w:r>
            <w:r w:rsidR="5DCB2689">
              <w:rPr>
                <w:noProof/>
              </w:rPr>
              <w:fldChar w:fldCharType="separate"/>
            </w:r>
            <w:r w:rsidR="00195AED">
              <w:rPr>
                <w:noProof/>
              </w:rPr>
              <w:t>5</w:t>
            </w:r>
            <w:r w:rsidR="5DCB2689">
              <w:rPr>
                <w:noProof/>
              </w:rPr>
              <w:fldChar w:fldCharType="end"/>
            </w:r>
          </w:hyperlink>
        </w:p>
        <w:p w14:paraId="342C2E49" w14:textId="6A143550" w:rsidR="00721D0C" w:rsidRDefault="142A78DF" w:rsidP="142A78DF">
          <w:pPr>
            <w:pStyle w:val="TOC2"/>
            <w:tabs>
              <w:tab w:val="right" w:leader="dot" w:pos="9345"/>
            </w:tabs>
            <w:rPr>
              <w:rStyle w:val="Hyperlink"/>
              <w:noProof/>
              <w:lang w:val="en-US"/>
            </w:rPr>
          </w:pPr>
          <w:hyperlink w:anchor="_Toc686853057">
            <w:r w:rsidRPr="142A78DF">
              <w:rPr>
                <w:rStyle w:val="Hyperlink"/>
                <w:noProof/>
              </w:rPr>
              <w:t>Is my project or activity eligible for funding?</w:t>
            </w:r>
            <w:r w:rsidR="5DCB2689">
              <w:rPr>
                <w:noProof/>
              </w:rPr>
              <w:tab/>
            </w:r>
            <w:r w:rsidR="5DCB2689">
              <w:rPr>
                <w:noProof/>
              </w:rPr>
              <w:fldChar w:fldCharType="begin"/>
            </w:r>
            <w:r w:rsidR="5DCB2689">
              <w:rPr>
                <w:noProof/>
              </w:rPr>
              <w:instrText>PAGEREF _Toc686853057 \h</w:instrText>
            </w:r>
            <w:r w:rsidR="5DCB2689">
              <w:rPr>
                <w:noProof/>
              </w:rPr>
            </w:r>
            <w:r w:rsidR="5DCB2689">
              <w:rPr>
                <w:noProof/>
              </w:rPr>
              <w:fldChar w:fldCharType="separate"/>
            </w:r>
            <w:r w:rsidR="00195AED">
              <w:rPr>
                <w:noProof/>
              </w:rPr>
              <w:t>5</w:t>
            </w:r>
            <w:r w:rsidR="5DCB2689">
              <w:rPr>
                <w:noProof/>
              </w:rPr>
              <w:fldChar w:fldCharType="end"/>
            </w:r>
          </w:hyperlink>
        </w:p>
        <w:p w14:paraId="1DF86623" w14:textId="14F9BA8B" w:rsidR="00721D0C" w:rsidRDefault="142A78DF" w:rsidP="142A78DF">
          <w:pPr>
            <w:pStyle w:val="TOC2"/>
            <w:tabs>
              <w:tab w:val="right" w:leader="dot" w:pos="9345"/>
            </w:tabs>
            <w:rPr>
              <w:rStyle w:val="Hyperlink"/>
              <w:noProof/>
              <w:lang w:val="en-US"/>
            </w:rPr>
          </w:pPr>
          <w:hyperlink w:anchor="_Toc861073608">
            <w:r w:rsidRPr="142A78DF">
              <w:rPr>
                <w:rStyle w:val="Hyperlink"/>
                <w:noProof/>
              </w:rPr>
              <w:t>What kind of expenditures will the fund cover?</w:t>
            </w:r>
            <w:r w:rsidR="5DCB2689">
              <w:rPr>
                <w:noProof/>
              </w:rPr>
              <w:tab/>
            </w:r>
            <w:r w:rsidR="5DCB2689">
              <w:rPr>
                <w:noProof/>
              </w:rPr>
              <w:fldChar w:fldCharType="begin"/>
            </w:r>
            <w:r w:rsidR="5DCB2689">
              <w:rPr>
                <w:noProof/>
              </w:rPr>
              <w:instrText>PAGEREF _Toc861073608 \h</w:instrText>
            </w:r>
            <w:r w:rsidR="5DCB2689">
              <w:rPr>
                <w:noProof/>
              </w:rPr>
            </w:r>
            <w:r w:rsidR="5DCB2689">
              <w:rPr>
                <w:noProof/>
              </w:rPr>
              <w:fldChar w:fldCharType="separate"/>
            </w:r>
            <w:r w:rsidR="00195AED">
              <w:rPr>
                <w:noProof/>
              </w:rPr>
              <w:t>6</w:t>
            </w:r>
            <w:r w:rsidR="5DCB2689">
              <w:rPr>
                <w:noProof/>
              </w:rPr>
              <w:fldChar w:fldCharType="end"/>
            </w:r>
          </w:hyperlink>
        </w:p>
        <w:p w14:paraId="5D73085B" w14:textId="52B61F6F" w:rsidR="00721D0C" w:rsidRDefault="142A78DF" w:rsidP="142A78DF">
          <w:pPr>
            <w:pStyle w:val="TOC2"/>
            <w:tabs>
              <w:tab w:val="right" w:leader="dot" w:pos="9345"/>
            </w:tabs>
            <w:rPr>
              <w:rStyle w:val="Hyperlink"/>
              <w:noProof/>
              <w:lang w:val="en-US"/>
            </w:rPr>
          </w:pPr>
          <w:hyperlink w:anchor="_Toc1676095875">
            <w:r w:rsidRPr="142A78DF">
              <w:rPr>
                <w:rStyle w:val="Hyperlink"/>
                <w:noProof/>
              </w:rPr>
              <w:t>What are the application deadlines and processing times?</w:t>
            </w:r>
            <w:r w:rsidR="5DCB2689">
              <w:rPr>
                <w:noProof/>
              </w:rPr>
              <w:tab/>
            </w:r>
            <w:r w:rsidR="5DCB2689">
              <w:rPr>
                <w:noProof/>
              </w:rPr>
              <w:fldChar w:fldCharType="begin"/>
            </w:r>
            <w:r w:rsidR="5DCB2689">
              <w:rPr>
                <w:noProof/>
              </w:rPr>
              <w:instrText>PAGEREF _Toc1676095875 \h</w:instrText>
            </w:r>
            <w:r w:rsidR="5DCB2689">
              <w:rPr>
                <w:noProof/>
              </w:rPr>
            </w:r>
            <w:r w:rsidR="5DCB2689">
              <w:rPr>
                <w:noProof/>
              </w:rPr>
              <w:fldChar w:fldCharType="separate"/>
            </w:r>
            <w:r w:rsidR="00195AED">
              <w:rPr>
                <w:noProof/>
              </w:rPr>
              <w:t>8</w:t>
            </w:r>
            <w:r w:rsidR="5DCB2689">
              <w:rPr>
                <w:noProof/>
              </w:rPr>
              <w:fldChar w:fldCharType="end"/>
            </w:r>
          </w:hyperlink>
        </w:p>
        <w:p w14:paraId="21147B61" w14:textId="0BD0F8EB" w:rsidR="00721D0C" w:rsidRDefault="142A78DF" w:rsidP="142A78DF">
          <w:pPr>
            <w:pStyle w:val="TOC2"/>
            <w:tabs>
              <w:tab w:val="right" w:leader="dot" w:pos="9345"/>
            </w:tabs>
            <w:rPr>
              <w:rStyle w:val="Hyperlink"/>
              <w:noProof/>
              <w:lang w:val="en-US"/>
            </w:rPr>
          </w:pPr>
          <w:hyperlink w:anchor="_Toc1453820675">
            <w:r w:rsidRPr="142A78DF">
              <w:rPr>
                <w:rStyle w:val="Hyperlink"/>
                <w:noProof/>
              </w:rPr>
              <w:t>If I am a successful applicant, what do I need to know about the funding agreement and project reporting?</w:t>
            </w:r>
            <w:r w:rsidR="5DCB2689">
              <w:rPr>
                <w:noProof/>
              </w:rPr>
              <w:tab/>
            </w:r>
            <w:r w:rsidR="5DCB2689">
              <w:rPr>
                <w:noProof/>
              </w:rPr>
              <w:fldChar w:fldCharType="begin"/>
            </w:r>
            <w:r w:rsidR="5DCB2689">
              <w:rPr>
                <w:noProof/>
              </w:rPr>
              <w:instrText>PAGEREF _Toc1453820675 \h</w:instrText>
            </w:r>
            <w:r w:rsidR="5DCB2689">
              <w:rPr>
                <w:noProof/>
              </w:rPr>
            </w:r>
            <w:r w:rsidR="5DCB2689">
              <w:rPr>
                <w:noProof/>
              </w:rPr>
              <w:fldChar w:fldCharType="separate"/>
            </w:r>
            <w:r w:rsidR="00195AED">
              <w:rPr>
                <w:noProof/>
              </w:rPr>
              <w:t>8</w:t>
            </w:r>
            <w:r w:rsidR="5DCB2689">
              <w:rPr>
                <w:noProof/>
              </w:rPr>
              <w:fldChar w:fldCharType="end"/>
            </w:r>
          </w:hyperlink>
        </w:p>
        <w:p w14:paraId="29CDF66E" w14:textId="29770FF6" w:rsidR="00721D0C" w:rsidRDefault="142A78DF" w:rsidP="142A78DF">
          <w:pPr>
            <w:pStyle w:val="TOC2"/>
            <w:tabs>
              <w:tab w:val="right" w:leader="dot" w:pos="9345"/>
            </w:tabs>
            <w:rPr>
              <w:rStyle w:val="Hyperlink"/>
              <w:noProof/>
              <w:lang w:val="en-US"/>
            </w:rPr>
          </w:pPr>
          <w:hyperlink w:anchor="_Toc795581977">
            <w:r w:rsidRPr="142A78DF">
              <w:rPr>
                <w:rStyle w:val="Hyperlink"/>
                <w:noProof/>
              </w:rPr>
              <w:t>How does the fund work from start to finish?</w:t>
            </w:r>
            <w:r w:rsidR="5DCB2689">
              <w:rPr>
                <w:noProof/>
              </w:rPr>
              <w:tab/>
            </w:r>
            <w:r w:rsidR="5DCB2689">
              <w:rPr>
                <w:noProof/>
              </w:rPr>
              <w:fldChar w:fldCharType="begin"/>
            </w:r>
            <w:r w:rsidR="5DCB2689">
              <w:rPr>
                <w:noProof/>
              </w:rPr>
              <w:instrText>PAGEREF _Toc795581977 \h</w:instrText>
            </w:r>
            <w:r w:rsidR="5DCB2689">
              <w:rPr>
                <w:noProof/>
              </w:rPr>
            </w:r>
            <w:r w:rsidR="5DCB2689">
              <w:rPr>
                <w:noProof/>
              </w:rPr>
              <w:fldChar w:fldCharType="separate"/>
            </w:r>
            <w:r w:rsidR="00195AED">
              <w:rPr>
                <w:noProof/>
              </w:rPr>
              <w:t>10</w:t>
            </w:r>
            <w:r w:rsidR="5DCB2689">
              <w:rPr>
                <w:noProof/>
              </w:rPr>
              <w:fldChar w:fldCharType="end"/>
            </w:r>
          </w:hyperlink>
        </w:p>
        <w:p w14:paraId="5D73AAA8" w14:textId="426B1F1E" w:rsidR="00721D0C" w:rsidRDefault="142A78DF" w:rsidP="142A78DF">
          <w:pPr>
            <w:pStyle w:val="TOC2"/>
            <w:tabs>
              <w:tab w:val="right" w:leader="dot" w:pos="9345"/>
            </w:tabs>
            <w:rPr>
              <w:rStyle w:val="Hyperlink"/>
              <w:noProof/>
              <w:lang w:val="en-US"/>
            </w:rPr>
          </w:pPr>
          <w:hyperlink w:anchor="_Toc791846217">
            <w:r w:rsidRPr="142A78DF">
              <w:rPr>
                <w:rStyle w:val="Hyperlink"/>
                <w:noProof/>
              </w:rPr>
              <w:t>Assessment Matrix</w:t>
            </w:r>
            <w:r w:rsidR="5DCB2689">
              <w:rPr>
                <w:noProof/>
              </w:rPr>
              <w:tab/>
            </w:r>
            <w:r w:rsidR="5DCB2689">
              <w:rPr>
                <w:noProof/>
              </w:rPr>
              <w:fldChar w:fldCharType="begin"/>
            </w:r>
            <w:r w:rsidR="5DCB2689">
              <w:rPr>
                <w:noProof/>
              </w:rPr>
              <w:instrText>PAGEREF _Toc791846217 \h</w:instrText>
            </w:r>
            <w:r w:rsidR="5DCB2689">
              <w:rPr>
                <w:noProof/>
              </w:rPr>
            </w:r>
            <w:r w:rsidR="5DCB2689">
              <w:rPr>
                <w:noProof/>
              </w:rPr>
              <w:fldChar w:fldCharType="separate"/>
            </w:r>
            <w:r w:rsidR="00195AED">
              <w:rPr>
                <w:noProof/>
              </w:rPr>
              <w:t>15</w:t>
            </w:r>
            <w:r w:rsidR="5DCB2689">
              <w:rPr>
                <w:noProof/>
              </w:rPr>
              <w:fldChar w:fldCharType="end"/>
            </w:r>
          </w:hyperlink>
          <w:r w:rsidR="5DCB2689">
            <w:fldChar w:fldCharType="end"/>
          </w:r>
        </w:p>
      </w:sdtContent>
    </w:sdt>
    <w:p w14:paraId="48F885D5" w14:textId="3D8986A1" w:rsidR="0082615F" w:rsidRPr="00F252E4" w:rsidRDefault="0082615F" w:rsidP="0082615F">
      <w:pPr>
        <w:rPr>
          <w:b/>
          <w:bCs/>
        </w:rPr>
      </w:pPr>
    </w:p>
    <w:p w14:paraId="0D03ACAC" w14:textId="4ADB21EC" w:rsidR="142A78DF" w:rsidRDefault="142A78DF" w:rsidP="142A78DF">
      <w:pPr>
        <w:rPr>
          <w:b/>
          <w:bCs/>
        </w:rPr>
      </w:pPr>
    </w:p>
    <w:p w14:paraId="4DE0D4E9" w14:textId="0429CDFD" w:rsidR="142A78DF" w:rsidRDefault="142A78DF" w:rsidP="142A78DF"/>
    <w:p w14:paraId="32918012" w14:textId="77777777" w:rsidR="0010185B" w:rsidRDefault="0010185B" w:rsidP="142A78DF"/>
    <w:p w14:paraId="5DBF9CFD" w14:textId="77777777" w:rsidR="0010185B" w:rsidRDefault="0010185B" w:rsidP="142A78DF"/>
    <w:p w14:paraId="4ECD6DB2" w14:textId="77777777" w:rsidR="0010185B" w:rsidRDefault="0010185B" w:rsidP="142A78DF"/>
    <w:p w14:paraId="3D22D63D" w14:textId="77777777" w:rsidR="0010185B" w:rsidRDefault="0010185B" w:rsidP="142A78DF"/>
    <w:p w14:paraId="0D6266DB" w14:textId="77777777" w:rsidR="0010185B" w:rsidRDefault="0010185B" w:rsidP="142A78DF"/>
    <w:p w14:paraId="307A973A" w14:textId="77777777" w:rsidR="0010185B" w:rsidRDefault="0010185B" w:rsidP="142A78DF"/>
    <w:p w14:paraId="1FBD15F5" w14:textId="3C46D5CD" w:rsidR="00911F1F" w:rsidRPr="00F252E4" w:rsidRDefault="003D3840" w:rsidP="00911F1F">
      <w:pPr>
        <w:pStyle w:val="Heading2"/>
      </w:pPr>
      <w:bookmarkStart w:id="0" w:name="_Toc234740281"/>
      <w:r>
        <w:lastRenderedPageBreak/>
        <w:t>Purpose of the fund</w:t>
      </w:r>
      <w:bookmarkEnd w:id="0"/>
    </w:p>
    <w:p w14:paraId="3400227C" w14:textId="03A3D061" w:rsidR="00911F1F" w:rsidRPr="00F252E4" w:rsidRDefault="00750DDE" w:rsidP="00911F1F">
      <w:r w:rsidRPr="00F252E4">
        <w:rPr>
          <w:noProof/>
          <w:lang w:val="en-US"/>
        </w:rPr>
        <mc:AlternateContent>
          <mc:Choice Requires="wps">
            <w:drawing>
              <wp:anchor distT="0" distB="0" distL="114300" distR="114300" simplePos="0" relativeHeight="251661312" behindDoc="0" locked="0" layoutInCell="1" allowOverlap="1" wp14:anchorId="3B6DFAD9" wp14:editId="595A9ADE">
                <wp:simplePos x="0" y="0"/>
                <wp:positionH relativeFrom="column">
                  <wp:posOffset>2440940</wp:posOffset>
                </wp:positionH>
                <wp:positionV relativeFrom="paragraph">
                  <wp:posOffset>69850</wp:posOffset>
                </wp:positionV>
                <wp:extent cx="3276600" cy="2432050"/>
                <wp:effectExtent l="0" t="0" r="0" b="6350"/>
                <wp:wrapThrough wrapText="bothSides">
                  <wp:wrapPolygon edited="0">
                    <wp:start x="0" y="0"/>
                    <wp:lineTo x="0" y="21487"/>
                    <wp:lineTo x="21474" y="21487"/>
                    <wp:lineTo x="21474"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3276600" cy="2432050"/>
                        </a:xfrm>
                        <a:prstGeom prst="rect">
                          <a:avLst/>
                        </a:prstGeom>
                        <a:solidFill>
                          <a:srgbClr val="003744">
                            <a:alpha val="7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26B7D" w14:textId="64AC98FB" w:rsidR="00C50E75" w:rsidRPr="00750DDE" w:rsidRDefault="00C50E75" w:rsidP="00750DDE">
                            <w:pPr>
                              <w:jc w:val="center"/>
                              <w:rPr>
                                <w:color w:val="244C5A" w:themeColor="accent1"/>
                              </w:rPr>
                            </w:pPr>
                            <w:r w:rsidRPr="00221AC7">
                              <w:rPr>
                                <w:color w:val="244C5A" w:themeColor="accent1"/>
                              </w:rPr>
                              <w:t xml:space="preserve">Destination development refers to </w:t>
                            </w:r>
                            <w:r w:rsidR="00974BC4">
                              <w:rPr>
                                <w:color w:val="244C5A" w:themeColor="accent1"/>
                              </w:rPr>
                              <w:t xml:space="preserve">the strategic expansion of amenities, facilities and services that enhance visitor experiences while </w:t>
                            </w:r>
                            <w:r w:rsidR="00974BC4" w:rsidRPr="00974BC4">
                              <w:rPr>
                                <w:color w:val="244C5A" w:themeColor="accent1"/>
                              </w:rPr>
                              <w:t>meaningfully contribut</w:t>
                            </w:r>
                            <w:r w:rsidR="00974BC4">
                              <w:rPr>
                                <w:color w:val="244C5A" w:themeColor="accent1"/>
                              </w:rPr>
                              <w:t>ing</w:t>
                            </w:r>
                            <w:r w:rsidR="00974BC4" w:rsidRPr="00974BC4">
                              <w:rPr>
                                <w:color w:val="244C5A" w:themeColor="accent1"/>
                              </w:rPr>
                              <w:t xml:space="preserve"> to the Yukon’s </w:t>
                            </w:r>
                            <w:r w:rsidR="00974BC4" w:rsidRPr="00974BC4">
                              <w:rPr>
                                <w:b/>
                                <w:bCs/>
                                <w:color w:val="244C5A" w:themeColor="accent1"/>
                              </w:rPr>
                              <w:t>economy</w:t>
                            </w:r>
                            <w:r w:rsidR="00974BC4">
                              <w:rPr>
                                <w:color w:val="244C5A" w:themeColor="accent1"/>
                              </w:rPr>
                              <w:t>.</w:t>
                            </w:r>
                            <w:r w:rsidR="00974BC4" w:rsidRPr="00974BC4">
                              <w:rPr>
                                <w:color w:val="244C5A" w:themeColor="accen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6DFAD9" id="Rectangle 11" o:spid="_x0000_s1026" style="position:absolute;margin-left:192.2pt;margin-top:5.5pt;width:258pt;height:19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" fillcolor="#003744" stroked="f" strokeweight="1.5pt">
                <v:fill opacity="4626f"/>
                <v:textbox>
                  <w:txbxContent>
                    <w:p w14:paraId="07C26B7D" w14:textId="64AC98FB" w:rsidR="00C50E75" w:rsidRPr="00750DDE" w:rsidRDefault="00C50E75" w:rsidP="00750DDE">
                      <w:pPr>
                        <w:jc w:val="center"/>
                        <w:rPr>
                          <w:color w:val="244C5A" w:themeColor="accent1"/>
                        </w:rPr>
                      </w:pPr>
                      <w:r w:rsidRPr="00221AC7">
                        <w:rPr>
                          <w:color w:val="244C5A" w:themeColor="accent1"/>
                        </w:rPr>
                        <w:t xml:space="preserve">Destination development refers to </w:t>
                      </w:r>
                      <w:r w:rsidR="00974BC4">
                        <w:rPr>
                          <w:color w:val="244C5A" w:themeColor="accent1"/>
                        </w:rPr>
                        <w:t xml:space="preserve">the strategic expansion of amenities, facilities and services that enhance visitor experiences while </w:t>
                      </w:r>
                      <w:r w:rsidR="00974BC4" w:rsidRPr="00974BC4">
                        <w:rPr>
                          <w:color w:val="244C5A" w:themeColor="accent1"/>
                        </w:rPr>
                        <w:t>meaningfully contribut</w:t>
                      </w:r>
                      <w:r w:rsidR="00974BC4">
                        <w:rPr>
                          <w:color w:val="244C5A" w:themeColor="accent1"/>
                        </w:rPr>
                        <w:t>ing</w:t>
                      </w:r>
                      <w:r w:rsidR="00974BC4" w:rsidRPr="00974BC4">
                        <w:rPr>
                          <w:color w:val="244C5A" w:themeColor="accent1"/>
                        </w:rPr>
                        <w:t xml:space="preserve"> to the Yukon’s </w:t>
                      </w:r>
                      <w:r w:rsidR="00974BC4" w:rsidRPr="00974BC4">
                        <w:rPr>
                          <w:b/>
                          <w:bCs/>
                          <w:color w:val="244C5A" w:themeColor="accent1"/>
                        </w:rPr>
                        <w:t>economy</w:t>
                      </w:r>
                      <w:r w:rsidR="00974BC4">
                        <w:rPr>
                          <w:color w:val="244C5A" w:themeColor="accent1"/>
                        </w:rPr>
                        <w:t>.</w:t>
                      </w:r>
                      <w:r w:rsidR="00974BC4" w:rsidRPr="00974BC4">
                        <w:rPr>
                          <w:color w:val="244C5A" w:themeColor="accent1"/>
                        </w:rPr>
                        <w:t xml:space="preserve"> </w:t>
                      </w:r>
                    </w:p>
                  </w:txbxContent>
                </v:textbox>
                <w10:wrap type="through"/>
              </v:rect>
            </w:pict>
          </mc:Fallback>
        </mc:AlternateContent>
      </w:r>
      <w:r w:rsidR="00911F1F" w:rsidRPr="00F252E4">
        <w:t xml:space="preserve">The </w:t>
      </w:r>
      <w:r w:rsidR="00D070A7" w:rsidRPr="00F252E4">
        <w:t xml:space="preserve">purpose of the </w:t>
      </w:r>
      <w:r w:rsidR="00911F1F" w:rsidRPr="00F252E4">
        <w:t xml:space="preserve">Community Tourism Destination Development Fund </w:t>
      </w:r>
      <w:r w:rsidR="00001BA6">
        <w:t xml:space="preserve">(CTDD) </w:t>
      </w:r>
      <w:r w:rsidR="00D070A7" w:rsidRPr="00F252E4">
        <w:t>is to</w:t>
      </w:r>
      <w:r w:rsidR="00DB5438" w:rsidRPr="00F252E4">
        <w:t xml:space="preserve"> support community projects across the Yukon that focus on sustainable </w:t>
      </w:r>
      <w:r w:rsidR="00974BC4">
        <w:t>destination development</w:t>
      </w:r>
      <w:r w:rsidR="00DB5438" w:rsidRPr="00F252E4">
        <w:t>. The fund</w:t>
      </w:r>
      <w:r w:rsidR="00D070A7" w:rsidRPr="00F252E4">
        <w:t xml:space="preserve"> </w:t>
      </w:r>
      <w:r w:rsidR="00DB5438" w:rsidRPr="00F252E4">
        <w:t>is aimed at businesses, First Nation</w:t>
      </w:r>
      <w:r w:rsidR="00C705DE">
        <w:t>s</w:t>
      </w:r>
      <w:r w:rsidR="00DB5438" w:rsidRPr="00F252E4">
        <w:t xml:space="preserve"> governments, First Nation</w:t>
      </w:r>
      <w:r w:rsidR="00862807">
        <w:t>s</w:t>
      </w:r>
      <w:r w:rsidR="00DB5438" w:rsidRPr="00F252E4">
        <w:t xml:space="preserve"> </w:t>
      </w:r>
      <w:r w:rsidR="003E065F">
        <w:t>d</w:t>
      </w:r>
      <w:r w:rsidR="00DB5438" w:rsidRPr="00F252E4">
        <w:t>evelopment entities, municipalities and not-for-profit organizations for projects that will improve tourism</w:t>
      </w:r>
      <w:r w:rsidR="0AF1D8A9" w:rsidRPr="00F252E4">
        <w:t>-</w:t>
      </w:r>
      <w:r w:rsidR="00DB5438" w:rsidRPr="00F252E4">
        <w:t>related services and infrastructure</w:t>
      </w:r>
      <w:r w:rsidR="00974BC4">
        <w:t xml:space="preserve"> such as</w:t>
      </w:r>
      <w:r w:rsidR="00DB5438" w:rsidRPr="00F252E4">
        <w:t xml:space="preserve"> accommodations, attractions, activities and amenities. Special consideration will be given to umbrella projects where local </w:t>
      </w:r>
      <w:r w:rsidR="00195685">
        <w:t>entities</w:t>
      </w:r>
      <w:r w:rsidR="00195685" w:rsidRPr="00F252E4">
        <w:t xml:space="preserve"> </w:t>
      </w:r>
      <w:r w:rsidR="00DB5438" w:rsidRPr="00F252E4">
        <w:t xml:space="preserve">are working together to </w:t>
      </w:r>
      <w:r w:rsidR="00D070A7" w:rsidRPr="00F252E4">
        <w:t xml:space="preserve">enhance or </w:t>
      </w:r>
      <w:r w:rsidR="00DB5438" w:rsidRPr="00F252E4">
        <w:t>create tourism opportunities in their community</w:t>
      </w:r>
      <w:r w:rsidR="6BB61319" w:rsidRPr="00F252E4">
        <w:t xml:space="preserve"> or region</w:t>
      </w:r>
      <w:r w:rsidR="00DB5438" w:rsidRPr="00F252E4">
        <w:t>.</w:t>
      </w:r>
    </w:p>
    <w:p w14:paraId="7502DF6B" w14:textId="34EF22A0" w:rsidR="00C63EB1" w:rsidRPr="00F252E4" w:rsidRDefault="00C63EB1" w:rsidP="00911F1F">
      <w:r>
        <w:t>This fund builds on efforts to support the tourism sector</w:t>
      </w:r>
      <w:r w:rsidR="00FE1DAB">
        <w:t xml:space="preserve"> </w:t>
      </w:r>
      <w:r>
        <w:t xml:space="preserve">and supports the three goals of the Yukon Tourism Development Strategy: </w:t>
      </w:r>
    </w:p>
    <w:p w14:paraId="5B9B83CD" w14:textId="77777777" w:rsidR="00C63EB1" w:rsidRPr="00001BA6" w:rsidRDefault="00C63EB1" w:rsidP="00C63EB1">
      <w:pPr>
        <w:pStyle w:val="ListParagraph"/>
        <w:numPr>
          <w:ilvl w:val="0"/>
          <w:numId w:val="28"/>
        </w:numPr>
        <w:rPr>
          <w:rFonts w:asciiTheme="minorHAnsi" w:hAnsiTheme="minorHAnsi"/>
          <w:lang w:val="en-CA"/>
        </w:rPr>
      </w:pPr>
      <w:r w:rsidRPr="00001BA6">
        <w:rPr>
          <w:rFonts w:asciiTheme="minorHAnsi" w:hAnsiTheme="minorHAnsi"/>
          <w:lang w:val="en-CA"/>
        </w:rPr>
        <w:t xml:space="preserve">To have a thriving tourism economy; </w:t>
      </w:r>
    </w:p>
    <w:p w14:paraId="3261CC0C" w14:textId="77777777" w:rsidR="00C63EB1" w:rsidRPr="00001BA6" w:rsidRDefault="00C63EB1" w:rsidP="00C63EB1">
      <w:pPr>
        <w:pStyle w:val="ListParagraph"/>
        <w:numPr>
          <w:ilvl w:val="0"/>
          <w:numId w:val="28"/>
        </w:numPr>
        <w:rPr>
          <w:rFonts w:asciiTheme="minorHAnsi" w:hAnsiTheme="minorHAnsi"/>
          <w:lang w:val="en-CA"/>
        </w:rPr>
      </w:pPr>
      <w:r w:rsidRPr="00001BA6">
        <w:rPr>
          <w:rFonts w:asciiTheme="minorHAnsi" w:hAnsiTheme="minorHAnsi"/>
          <w:lang w:val="en-CA"/>
        </w:rPr>
        <w:t xml:space="preserve">To foster sustainable tourism development that ensures a balance between economic, social and environmental values; and </w:t>
      </w:r>
    </w:p>
    <w:p w14:paraId="11D2EA0B" w14:textId="37BE4EDE" w:rsidR="00C63EB1" w:rsidRPr="00001BA6" w:rsidRDefault="00C63EB1" w:rsidP="00C63EB1">
      <w:pPr>
        <w:pStyle w:val="ListParagraph"/>
        <w:numPr>
          <w:ilvl w:val="0"/>
          <w:numId w:val="28"/>
        </w:numPr>
        <w:rPr>
          <w:rFonts w:asciiTheme="minorHAnsi" w:hAnsiTheme="minorHAnsi"/>
          <w:lang w:val="en-CA"/>
        </w:rPr>
      </w:pPr>
      <w:r w:rsidRPr="00001BA6">
        <w:rPr>
          <w:rFonts w:asciiTheme="minorHAnsi" w:hAnsiTheme="minorHAnsi"/>
          <w:lang w:val="en-CA"/>
        </w:rPr>
        <w:t>To ensure resident support for tourism.</w:t>
      </w:r>
      <w:r w:rsidR="00CF7332" w:rsidRPr="00001BA6">
        <w:rPr>
          <w:rFonts w:asciiTheme="minorHAnsi" w:hAnsiTheme="minorHAnsi"/>
          <w:lang w:val="en-CA"/>
        </w:rPr>
        <w:t xml:space="preserve"> </w:t>
      </w:r>
    </w:p>
    <w:p w14:paraId="31433978" w14:textId="77777777" w:rsidR="00911F1F" w:rsidRPr="00585EA9" w:rsidRDefault="00911F1F" w:rsidP="00911F1F">
      <w:pPr>
        <w:pStyle w:val="Heading3"/>
        <w:rPr>
          <w:lang w:val="en-CA"/>
        </w:rPr>
      </w:pPr>
      <w:r w:rsidRPr="142A78DF">
        <w:rPr>
          <w:lang w:val="en-CA"/>
        </w:rPr>
        <w:t>Objectives</w:t>
      </w:r>
    </w:p>
    <w:p w14:paraId="3C95B07B" w14:textId="5CC147E7" w:rsidR="00A02C5F" w:rsidRPr="00F252E4" w:rsidRDefault="00A02C5F" w:rsidP="00A02C5F">
      <w:pPr>
        <w:rPr>
          <w:iCs/>
        </w:rPr>
      </w:pPr>
      <w:r w:rsidRPr="00585EA9">
        <w:rPr>
          <w:iCs/>
        </w:rPr>
        <w:t xml:space="preserve">The objectives of the </w:t>
      </w:r>
      <w:r w:rsidR="00123BF1" w:rsidRPr="00585EA9">
        <w:rPr>
          <w:iCs/>
        </w:rPr>
        <w:t>fund</w:t>
      </w:r>
      <w:r w:rsidRPr="00585EA9">
        <w:rPr>
          <w:iCs/>
        </w:rPr>
        <w:t xml:space="preserve"> are to:</w:t>
      </w:r>
    </w:p>
    <w:p w14:paraId="7B00888E" w14:textId="0D42DE5D" w:rsidR="00911F1F" w:rsidRPr="00001BA6" w:rsidRDefault="00911F1F" w:rsidP="00911F1F">
      <w:pPr>
        <w:pStyle w:val="ListParagraph"/>
        <w:numPr>
          <w:ilvl w:val="0"/>
          <w:numId w:val="17"/>
        </w:numPr>
        <w:rPr>
          <w:iCs/>
          <w:sz w:val="24"/>
          <w:szCs w:val="24"/>
          <w:lang w:val="en-CA"/>
        </w:rPr>
      </w:pPr>
      <w:r w:rsidRPr="00001BA6">
        <w:rPr>
          <w:iCs/>
          <w:sz w:val="24"/>
          <w:szCs w:val="24"/>
          <w:lang w:val="en-CA"/>
        </w:rPr>
        <w:t xml:space="preserve">Strengthen tourism capacity in communities across the Yukon </w:t>
      </w:r>
    </w:p>
    <w:p w14:paraId="5E83B93A" w14:textId="7D888484" w:rsidR="00911F1F" w:rsidRPr="00001BA6" w:rsidRDefault="00A02C5F" w:rsidP="00911F1F">
      <w:pPr>
        <w:pStyle w:val="ListParagraph"/>
        <w:numPr>
          <w:ilvl w:val="0"/>
          <w:numId w:val="17"/>
        </w:numPr>
        <w:rPr>
          <w:iCs/>
          <w:sz w:val="24"/>
          <w:szCs w:val="24"/>
          <w:lang w:val="en-CA"/>
        </w:rPr>
      </w:pPr>
      <w:r w:rsidRPr="00001BA6">
        <w:rPr>
          <w:iCs/>
          <w:sz w:val="24"/>
          <w:szCs w:val="24"/>
          <w:lang w:val="en-CA"/>
        </w:rPr>
        <w:t>Grow tourism business revenues;</w:t>
      </w:r>
    </w:p>
    <w:p w14:paraId="7E65D9D5" w14:textId="0483014A" w:rsidR="00911F1F" w:rsidRPr="00001BA6" w:rsidRDefault="00911F1F" w:rsidP="00911F1F">
      <w:pPr>
        <w:pStyle w:val="ListParagraph"/>
        <w:numPr>
          <w:ilvl w:val="0"/>
          <w:numId w:val="17"/>
        </w:numPr>
        <w:rPr>
          <w:iCs/>
          <w:sz w:val="24"/>
          <w:szCs w:val="24"/>
          <w:lang w:val="en-CA"/>
        </w:rPr>
      </w:pPr>
      <w:r w:rsidRPr="00001BA6">
        <w:rPr>
          <w:iCs/>
          <w:sz w:val="24"/>
          <w:szCs w:val="24"/>
          <w:lang w:val="en-CA"/>
        </w:rPr>
        <w:t>Build capacity in the Yukon to provide o</w:t>
      </w:r>
      <w:r w:rsidR="00A02C5F" w:rsidRPr="00001BA6">
        <w:rPr>
          <w:iCs/>
          <w:sz w:val="24"/>
          <w:szCs w:val="24"/>
          <w:lang w:val="en-CA"/>
        </w:rPr>
        <w:t>utstanding visitor experiences; and</w:t>
      </w:r>
    </w:p>
    <w:p w14:paraId="2462B292" w14:textId="77777777" w:rsidR="00911F1F" w:rsidRPr="00001BA6" w:rsidRDefault="00911F1F" w:rsidP="00911F1F">
      <w:pPr>
        <w:pStyle w:val="ListParagraph"/>
        <w:numPr>
          <w:ilvl w:val="0"/>
          <w:numId w:val="17"/>
        </w:numPr>
        <w:rPr>
          <w:iCs/>
          <w:sz w:val="24"/>
          <w:szCs w:val="24"/>
          <w:lang w:val="en-CA"/>
        </w:rPr>
      </w:pPr>
      <w:r w:rsidRPr="00001BA6">
        <w:rPr>
          <w:sz w:val="24"/>
          <w:szCs w:val="24"/>
          <w:lang w:val="en-CA"/>
        </w:rPr>
        <w:t xml:space="preserve">Build and bolster healthy communities. </w:t>
      </w:r>
    </w:p>
    <w:p w14:paraId="499C8601" w14:textId="77777777" w:rsidR="00001BA6" w:rsidRDefault="00001BA6" w:rsidP="00001BA6"/>
    <w:p w14:paraId="79695DFB" w14:textId="1B3133CA" w:rsidR="00911F1F" w:rsidRPr="00F252E4" w:rsidRDefault="004C4A92" w:rsidP="142A78DF">
      <w:pPr>
        <w:pStyle w:val="Heading3"/>
        <w:rPr>
          <w:lang w:val="en-CA"/>
        </w:rPr>
      </w:pPr>
      <w:r w:rsidRPr="142A78DF">
        <w:rPr>
          <w:lang w:val="en-CA"/>
        </w:rPr>
        <w:lastRenderedPageBreak/>
        <w:t>Anticipated o</w:t>
      </w:r>
      <w:r w:rsidR="00911F1F" w:rsidRPr="142A78DF">
        <w:rPr>
          <w:lang w:val="en-CA"/>
        </w:rPr>
        <w:t>utcomes</w:t>
      </w:r>
    </w:p>
    <w:p w14:paraId="5A47694F" w14:textId="16AE7251" w:rsidR="00911F1F" w:rsidRPr="00F252E4" w:rsidRDefault="00A02C5F" w:rsidP="00911F1F">
      <w:r w:rsidRPr="00F252E4">
        <w:t>Anticipated short-term</w:t>
      </w:r>
      <w:r w:rsidR="00911F1F" w:rsidRPr="00F252E4">
        <w:t xml:space="preserve"> outcomes include:</w:t>
      </w:r>
    </w:p>
    <w:p w14:paraId="009FD0BF" w14:textId="29C9B3C4" w:rsidR="00911F1F" w:rsidRPr="00001BA6" w:rsidRDefault="00911F1F" w:rsidP="00911F1F">
      <w:pPr>
        <w:pStyle w:val="ListParagraph"/>
        <w:numPr>
          <w:ilvl w:val="0"/>
          <w:numId w:val="16"/>
        </w:numPr>
        <w:rPr>
          <w:rFonts w:asciiTheme="minorHAnsi" w:hAnsiTheme="minorHAnsi"/>
          <w:lang w:val="en-CA"/>
        </w:rPr>
      </w:pPr>
      <w:r w:rsidRPr="00001BA6">
        <w:rPr>
          <w:rFonts w:asciiTheme="minorHAnsi" w:hAnsiTheme="minorHAnsi"/>
          <w:lang w:val="en-CA"/>
        </w:rPr>
        <w:t>Increase</w:t>
      </w:r>
      <w:r w:rsidR="00A02C5F" w:rsidRPr="00001BA6">
        <w:rPr>
          <w:rFonts w:asciiTheme="minorHAnsi" w:hAnsiTheme="minorHAnsi"/>
          <w:lang w:val="en-CA"/>
        </w:rPr>
        <w:t>d</w:t>
      </w:r>
      <w:r w:rsidRPr="00001BA6">
        <w:rPr>
          <w:rFonts w:asciiTheme="minorHAnsi" w:hAnsiTheme="minorHAnsi"/>
          <w:lang w:val="en-CA"/>
        </w:rPr>
        <w:t xml:space="preserve"> visitation and spending in the Yukon;</w:t>
      </w:r>
    </w:p>
    <w:p w14:paraId="0E17E916" w14:textId="622CA4F3" w:rsidR="00911F1F" w:rsidRPr="00001BA6" w:rsidRDefault="00911F1F" w:rsidP="00911F1F">
      <w:pPr>
        <w:pStyle w:val="ListParagraph"/>
        <w:numPr>
          <w:ilvl w:val="0"/>
          <w:numId w:val="16"/>
        </w:numPr>
        <w:rPr>
          <w:rFonts w:asciiTheme="minorHAnsi" w:hAnsiTheme="minorHAnsi"/>
          <w:lang w:val="en-CA"/>
        </w:rPr>
      </w:pPr>
      <w:r w:rsidRPr="00001BA6">
        <w:rPr>
          <w:rFonts w:asciiTheme="minorHAnsi" w:hAnsiTheme="minorHAnsi"/>
          <w:lang w:val="en-CA"/>
        </w:rPr>
        <w:t>Increase</w:t>
      </w:r>
      <w:r w:rsidR="004C4A92" w:rsidRPr="00001BA6">
        <w:rPr>
          <w:rFonts w:asciiTheme="minorHAnsi" w:hAnsiTheme="minorHAnsi"/>
          <w:lang w:val="en-CA"/>
        </w:rPr>
        <w:t>d</w:t>
      </w:r>
      <w:r w:rsidRPr="00001BA6">
        <w:rPr>
          <w:rFonts w:asciiTheme="minorHAnsi" w:hAnsiTheme="minorHAnsi"/>
          <w:lang w:val="en-CA"/>
        </w:rPr>
        <w:t xml:space="preserve"> private sector investment in new </w:t>
      </w:r>
      <w:r w:rsidR="004C4A92" w:rsidRPr="00001BA6">
        <w:rPr>
          <w:rFonts w:asciiTheme="minorHAnsi" w:hAnsiTheme="minorHAnsi"/>
          <w:lang w:val="en-CA"/>
        </w:rPr>
        <w:t>or enhanced visitor experiences and services</w:t>
      </w:r>
      <w:r w:rsidRPr="00001BA6">
        <w:rPr>
          <w:rFonts w:asciiTheme="minorHAnsi" w:hAnsiTheme="minorHAnsi"/>
          <w:lang w:val="en-CA"/>
        </w:rPr>
        <w:t xml:space="preserve"> in the Yukon;</w:t>
      </w:r>
    </w:p>
    <w:p w14:paraId="46559F39" w14:textId="77777777" w:rsidR="00911F1F" w:rsidRPr="00001BA6" w:rsidRDefault="00911F1F" w:rsidP="00911F1F">
      <w:pPr>
        <w:pStyle w:val="ListParagraph"/>
        <w:numPr>
          <w:ilvl w:val="0"/>
          <w:numId w:val="16"/>
        </w:numPr>
        <w:rPr>
          <w:rFonts w:asciiTheme="minorHAnsi" w:hAnsiTheme="minorHAnsi"/>
          <w:lang w:val="en-CA"/>
        </w:rPr>
      </w:pPr>
      <w:r w:rsidRPr="00001BA6">
        <w:rPr>
          <w:rFonts w:asciiTheme="minorHAnsi" w:hAnsiTheme="minorHAnsi"/>
          <w:lang w:val="en-CA"/>
        </w:rPr>
        <w:t>Creation of tourism-related jobs; and</w:t>
      </w:r>
    </w:p>
    <w:p w14:paraId="5DCA35D2" w14:textId="301A332F" w:rsidR="00911F1F" w:rsidRPr="00001BA6" w:rsidRDefault="00A02C5F" w:rsidP="00911F1F">
      <w:pPr>
        <w:pStyle w:val="ListParagraph"/>
        <w:numPr>
          <w:ilvl w:val="0"/>
          <w:numId w:val="16"/>
        </w:numPr>
        <w:rPr>
          <w:rFonts w:asciiTheme="minorHAnsi" w:hAnsiTheme="minorHAnsi"/>
          <w:lang w:val="en-CA"/>
        </w:rPr>
      </w:pPr>
      <w:r w:rsidRPr="00001BA6">
        <w:rPr>
          <w:rFonts w:asciiTheme="minorHAnsi" w:hAnsiTheme="minorHAnsi"/>
          <w:lang w:val="en-CA"/>
        </w:rPr>
        <w:t>Contributi</w:t>
      </w:r>
      <w:r w:rsidR="004C4A92" w:rsidRPr="00001BA6">
        <w:rPr>
          <w:rFonts w:asciiTheme="minorHAnsi" w:hAnsiTheme="minorHAnsi"/>
          <w:lang w:val="en-CA"/>
        </w:rPr>
        <w:t>on</w:t>
      </w:r>
      <w:r w:rsidRPr="00001BA6">
        <w:rPr>
          <w:rFonts w:asciiTheme="minorHAnsi" w:hAnsiTheme="minorHAnsi"/>
          <w:lang w:val="en-CA"/>
        </w:rPr>
        <w:t xml:space="preserve"> to</w:t>
      </w:r>
      <w:r w:rsidR="00911F1F" w:rsidRPr="00001BA6">
        <w:rPr>
          <w:rFonts w:asciiTheme="minorHAnsi" w:hAnsiTheme="minorHAnsi"/>
          <w:lang w:val="en-CA"/>
        </w:rPr>
        <w:t xml:space="preserve"> the Yukon</w:t>
      </w:r>
      <w:r w:rsidR="002C47D5" w:rsidRPr="00001BA6">
        <w:rPr>
          <w:rFonts w:asciiTheme="minorHAnsi" w:hAnsiTheme="minorHAnsi"/>
          <w:lang w:val="en-CA"/>
        </w:rPr>
        <w:t>’s economy</w:t>
      </w:r>
      <w:r w:rsidR="00911F1F" w:rsidRPr="00001BA6">
        <w:rPr>
          <w:rFonts w:asciiTheme="minorHAnsi" w:hAnsiTheme="minorHAnsi"/>
          <w:lang w:val="en-CA"/>
        </w:rPr>
        <w:t xml:space="preserve">. </w:t>
      </w:r>
    </w:p>
    <w:p w14:paraId="317F8EDC" w14:textId="002D163A" w:rsidR="00911F1F" w:rsidRPr="00F252E4" w:rsidRDefault="00A02C5F" w:rsidP="00911F1F">
      <w:r w:rsidRPr="00F252E4">
        <w:t>Anticipated l</w:t>
      </w:r>
      <w:r w:rsidR="00911F1F" w:rsidRPr="00F252E4">
        <w:t>ong-term outcomes include:</w:t>
      </w:r>
    </w:p>
    <w:p w14:paraId="05985209" w14:textId="2EC30559" w:rsidR="00911F1F" w:rsidRPr="00001BA6" w:rsidRDefault="00911F1F" w:rsidP="00911F1F">
      <w:pPr>
        <w:pStyle w:val="ListParagraph"/>
        <w:numPr>
          <w:ilvl w:val="0"/>
          <w:numId w:val="16"/>
        </w:numPr>
        <w:rPr>
          <w:rFonts w:asciiTheme="minorHAnsi" w:hAnsiTheme="minorHAnsi"/>
          <w:lang w:val="en-CA"/>
        </w:rPr>
      </w:pPr>
      <w:r w:rsidRPr="00001BA6">
        <w:rPr>
          <w:rFonts w:asciiTheme="minorHAnsi" w:hAnsiTheme="minorHAnsi"/>
          <w:lang w:val="en-CA"/>
        </w:rPr>
        <w:t xml:space="preserve">Increased competitiveness of the Yukon’s </w:t>
      </w:r>
      <w:r w:rsidR="002C47D5" w:rsidRPr="00001BA6">
        <w:rPr>
          <w:rFonts w:asciiTheme="minorHAnsi" w:hAnsiTheme="minorHAnsi"/>
          <w:lang w:val="en-CA"/>
        </w:rPr>
        <w:t xml:space="preserve">visitor </w:t>
      </w:r>
      <w:r w:rsidRPr="00001BA6">
        <w:rPr>
          <w:rFonts w:asciiTheme="minorHAnsi" w:hAnsiTheme="minorHAnsi"/>
          <w:lang w:val="en-CA"/>
        </w:rPr>
        <w:t>experiences</w:t>
      </w:r>
      <w:r w:rsidR="002C47D5" w:rsidRPr="00001BA6">
        <w:rPr>
          <w:rFonts w:asciiTheme="minorHAnsi" w:hAnsiTheme="minorHAnsi"/>
          <w:lang w:val="en-CA"/>
        </w:rPr>
        <w:t xml:space="preserve"> and services</w:t>
      </w:r>
      <w:r w:rsidRPr="00001BA6">
        <w:rPr>
          <w:rFonts w:asciiTheme="minorHAnsi" w:hAnsiTheme="minorHAnsi"/>
          <w:lang w:val="en-CA"/>
        </w:rPr>
        <w:t>;</w:t>
      </w:r>
    </w:p>
    <w:p w14:paraId="3F8FDB04" w14:textId="77777777" w:rsidR="00911F1F" w:rsidRPr="00001BA6" w:rsidRDefault="00911F1F" w:rsidP="00911F1F">
      <w:pPr>
        <w:pStyle w:val="ListParagraph"/>
        <w:numPr>
          <w:ilvl w:val="0"/>
          <w:numId w:val="16"/>
        </w:numPr>
        <w:rPr>
          <w:rFonts w:asciiTheme="minorHAnsi" w:hAnsiTheme="minorHAnsi"/>
          <w:lang w:val="en-CA"/>
        </w:rPr>
      </w:pPr>
      <w:r w:rsidRPr="00001BA6">
        <w:rPr>
          <w:rFonts w:asciiTheme="minorHAnsi" w:hAnsiTheme="minorHAnsi"/>
          <w:lang w:val="en-CA"/>
        </w:rPr>
        <w:t xml:space="preserve">Organizational and leadership capacity building in the tourism sector; </w:t>
      </w:r>
    </w:p>
    <w:p w14:paraId="0CD207B1" w14:textId="2A97B95A" w:rsidR="00911F1F" w:rsidRPr="00001BA6" w:rsidRDefault="00911F1F" w:rsidP="00911F1F">
      <w:pPr>
        <w:pStyle w:val="ListParagraph"/>
        <w:numPr>
          <w:ilvl w:val="0"/>
          <w:numId w:val="16"/>
        </w:numPr>
        <w:rPr>
          <w:rFonts w:asciiTheme="minorHAnsi" w:hAnsiTheme="minorHAnsi"/>
          <w:lang w:val="en-CA"/>
        </w:rPr>
      </w:pPr>
      <w:r w:rsidRPr="00001BA6">
        <w:rPr>
          <w:rFonts w:asciiTheme="minorHAnsi" w:hAnsiTheme="minorHAnsi"/>
          <w:lang w:val="en-CA"/>
        </w:rPr>
        <w:t xml:space="preserve">Legacy opportunities, including enhancement of existing infrastructure or new construction (e.g., </w:t>
      </w:r>
      <w:r w:rsidR="002C47D5" w:rsidRPr="00001BA6">
        <w:rPr>
          <w:rFonts w:asciiTheme="minorHAnsi" w:hAnsiTheme="minorHAnsi"/>
          <w:lang w:val="en-CA"/>
        </w:rPr>
        <w:t>visitor</w:t>
      </w:r>
      <w:r w:rsidRPr="00001BA6">
        <w:rPr>
          <w:rFonts w:asciiTheme="minorHAnsi" w:hAnsiTheme="minorHAnsi"/>
          <w:lang w:val="en-CA"/>
        </w:rPr>
        <w:t xml:space="preserve"> facilities</w:t>
      </w:r>
      <w:r w:rsidR="002C47D5" w:rsidRPr="00001BA6">
        <w:rPr>
          <w:rFonts w:asciiTheme="minorHAnsi" w:hAnsiTheme="minorHAnsi"/>
          <w:lang w:val="en-CA"/>
        </w:rPr>
        <w:t xml:space="preserve"> and </w:t>
      </w:r>
      <w:r w:rsidRPr="00001BA6">
        <w:rPr>
          <w:rFonts w:asciiTheme="minorHAnsi" w:hAnsiTheme="minorHAnsi"/>
          <w:lang w:val="en-CA"/>
        </w:rPr>
        <w:t>attractions);</w:t>
      </w:r>
    </w:p>
    <w:p w14:paraId="707DBF9B" w14:textId="4AED07C2" w:rsidR="00911F1F" w:rsidRPr="00001BA6" w:rsidRDefault="002C47D5" w:rsidP="00911F1F">
      <w:pPr>
        <w:pStyle w:val="ListParagraph"/>
        <w:numPr>
          <w:ilvl w:val="0"/>
          <w:numId w:val="16"/>
        </w:numPr>
        <w:rPr>
          <w:rFonts w:asciiTheme="minorHAnsi" w:hAnsiTheme="minorHAnsi"/>
          <w:lang w:val="en-CA"/>
        </w:rPr>
      </w:pPr>
      <w:r w:rsidRPr="00001BA6">
        <w:rPr>
          <w:rFonts w:asciiTheme="minorHAnsi" w:hAnsiTheme="minorHAnsi"/>
          <w:lang w:val="en-CA"/>
        </w:rPr>
        <w:t>Enhanced and increased</w:t>
      </w:r>
      <w:r w:rsidR="00911F1F" w:rsidRPr="00001BA6">
        <w:rPr>
          <w:rFonts w:asciiTheme="minorHAnsi" w:hAnsiTheme="minorHAnsi"/>
          <w:lang w:val="en-CA"/>
        </w:rPr>
        <w:t xml:space="preserve"> exposure </w:t>
      </w:r>
      <w:r w:rsidRPr="00001BA6">
        <w:rPr>
          <w:rFonts w:asciiTheme="minorHAnsi" w:hAnsiTheme="minorHAnsi"/>
          <w:lang w:val="en-CA"/>
        </w:rPr>
        <w:t xml:space="preserve">of </w:t>
      </w:r>
      <w:r w:rsidR="00911F1F" w:rsidRPr="00001BA6">
        <w:rPr>
          <w:rFonts w:asciiTheme="minorHAnsi" w:hAnsiTheme="minorHAnsi"/>
          <w:lang w:val="en-CA"/>
        </w:rPr>
        <w:t xml:space="preserve">the Yukon and </w:t>
      </w:r>
      <w:r w:rsidRPr="00001BA6">
        <w:rPr>
          <w:rFonts w:asciiTheme="minorHAnsi" w:hAnsiTheme="minorHAnsi"/>
          <w:lang w:val="en-CA"/>
        </w:rPr>
        <w:t>communities;</w:t>
      </w:r>
    </w:p>
    <w:p w14:paraId="7D596DBC" w14:textId="6FF6B6C1" w:rsidR="00911F1F" w:rsidRPr="00001BA6" w:rsidRDefault="002C47D5" w:rsidP="00911F1F">
      <w:pPr>
        <w:pStyle w:val="ListParagraph"/>
        <w:numPr>
          <w:ilvl w:val="0"/>
          <w:numId w:val="16"/>
        </w:numPr>
        <w:rPr>
          <w:rFonts w:asciiTheme="minorHAnsi" w:hAnsiTheme="minorHAnsi"/>
          <w:lang w:val="en-CA"/>
        </w:rPr>
      </w:pPr>
      <w:r w:rsidRPr="00001BA6">
        <w:rPr>
          <w:rFonts w:asciiTheme="minorHAnsi" w:hAnsiTheme="minorHAnsi"/>
          <w:lang w:val="en-CA"/>
        </w:rPr>
        <w:t xml:space="preserve">Sustainable </w:t>
      </w:r>
      <w:r w:rsidR="00911F1F" w:rsidRPr="00001BA6">
        <w:rPr>
          <w:rFonts w:asciiTheme="minorHAnsi" w:hAnsiTheme="minorHAnsi"/>
          <w:lang w:val="en-CA"/>
        </w:rPr>
        <w:t>jobs and economic activity in communities across the territory; and</w:t>
      </w:r>
    </w:p>
    <w:p w14:paraId="6AD3CD5D" w14:textId="71433DC6" w:rsidR="00911F1F" w:rsidRPr="00001BA6" w:rsidRDefault="002C47D5" w:rsidP="00911F1F">
      <w:pPr>
        <w:pStyle w:val="ListParagraph"/>
        <w:numPr>
          <w:ilvl w:val="0"/>
          <w:numId w:val="16"/>
        </w:numPr>
        <w:rPr>
          <w:rFonts w:asciiTheme="minorHAnsi" w:hAnsiTheme="minorHAnsi"/>
          <w:lang w:val="en-CA"/>
        </w:rPr>
      </w:pPr>
      <w:r w:rsidRPr="00001BA6">
        <w:rPr>
          <w:rFonts w:asciiTheme="minorHAnsi" w:hAnsiTheme="minorHAnsi"/>
          <w:lang w:val="en-CA"/>
        </w:rPr>
        <w:t>Enhanced</w:t>
      </w:r>
      <w:r w:rsidR="00911F1F" w:rsidRPr="00001BA6">
        <w:rPr>
          <w:rFonts w:asciiTheme="minorHAnsi" w:hAnsiTheme="minorHAnsi"/>
          <w:lang w:val="en-CA"/>
        </w:rPr>
        <w:t xml:space="preserve"> quality and diversity of community life for Yukon citizens.</w:t>
      </w:r>
    </w:p>
    <w:p w14:paraId="5A7A6397" w14:textId="77777777" w:rsidR="00911F1F" w:rsidRPr="00F252E4" w:rsidRDefault="00911F1F" w:rsidP="00911F1F">
      <w:pPr>
        <w:pStyle w:val="Heading3"/>
        <w:rPr>
          <w:lang w:val="en-CA"/>
        </w:rPr>
      </w:pPr>
      <w:r w:rsidRPr="142A78DF">
        <w:rPr>
          <w:lang w:val="en-CA"/>
        </w:rPr>
        <w:t>Prioritization</w:t>
      </w:r>
    </w:p>
    <w:p w14:paraId="15131C48" w14:textId="7D6F8477" w:rsidR="00A02C5F" w:rsidRPr="00F252E4" w:rsidRDefault="00A02C5F" w:rsidP="00A02C5F">
      <w:r w:rsidRPr="00F252E4">
        <w:t>Priority will be given to projects that demonstrate:</w:t>
      </w:r>
    </w:p>
    <w:p w14:paraId="244B8CF8" w14:textId="2A48BAEC" w:rsidR="00911F1F" w:rsidRPr="00F252E4" w:rsidRDefault="00911F1F" w:rsidP="00911F1F">
      <w:pPr>
        <w:pStyle w:val="ListParagraph"/>
        <w:numPr>
          <w:ilvl w:val="0"/>
          <w:numId w:val="18"/>
        </w:numPr>
        <w:rPr>
          <w:lang w:val="en-CA"/>
        </w:rPr>
      </w:pPr>
      <w:r w:rsidRPr="00F252E4">
        <w:rPr>
          <w:lang w:val="en-CA"/>
        </w:rPr>
        <w:t>Relative community impact</w:t>
      </w:r>
      <w:r w:rsidR="002C47D5" w:rsidRPr="00F252E4">
        <w:rPr>
          <w:lang w:val="en-CA"/>
        </w:rPr>
        <w:t xml:space="preserve"> (e.g., a small hotel in a community with limited accommodations would likely have a greater impact than a small hotel in a community with multiple accommodation options)</w:t>
      </w:r>
      <w:r w:rsidR="00A02C5F" w:rsidRPr="00F252E4">
        <w:rPr>
          <w:lang w:val="en-CA"/>
        </w:rPr>
        <w:t>;</w:t>
      </w:r>
    </w:p>
    <w:p w14:paraId="016BDC44" w14:textId="016A22C5" w:rsidR="00911F1F" w:rsidRPr="00F252E4" w:rsidRDefault="00911F1F" w:rsidP="00911F1F">
      <w:pPr>
        <w:pStyle w:val="ListParagraph"/>
        <w:numPr>
          <w:ilvl w:val="0"/>
          <w:numId w:val="18"/>
        </w:numPr>
        <w:rPr>
          <w:lang w:val="en-CA"/>
        </w:rPr>
      </w:pPr>
      <w:r w:rsidRPr="00F252E4">
        <w:rPr>
          <w:lang w:val="en-CA"/>
        </w:rPr>
        <w:t>Immediate readiness</w:t>
      </w:r>
      <w:r w:rsidR="00085053" w:rsidRPr="00F252E4">
        <w:rPr>
          <w:lang w:val="en-CA"/>
        </w:rPr>
        <w:t>/ability</w:t>
      </w:r>
      <w:r w:rsidRPr="00F252E4">
        <w:rPr>
          <w:lang w:val="en-CA"/>
        </w:rPr>
        <w:t xml:space="preserve"> to begin contributing to dest</w:t>
      </w:r>
      <w:r w:rsidR="00A02C5F" w:rsidRPr="00F252E4">
        <w:rPr>
          <w:lang w:val="en-CA"/>
        </w:rPr>
        <w:t>ination development;</w:t>
      </w:r>
    </w:p>
    <w:p w14:paraId="21EDCBD6" w14:textId="2CA5BE9E" w:rsidR="00911F1F" w:rsidRPr="00F252E4" w:rsidRDefault="00085053" w:rsidP="00085053">
      <w:pPr>
        <w:pStyle w:val="ListParagraph"/>
        <w:numPr>
          <w:ilvl w:val="0"/>
          <w:numId w:val="18"/>
        </w:numPr>
        <w:rPr>
          <w:lang w:val="en-CA"/>
        </w:rPr>
      </w:pPr>
      <w:r w:rsidRPr="00F252E4">
        <w:rPr>
          <w:lang w:val="en-CA"/>
        </w:rPr>
        <w:t>L</w:t>
      </w:r>
      <w:r w:rsidR="00911F1F" w:rsidRPr="00F252E4">
        <w:rPr>
          <w:lang w:val="en-CA"/>
        </w:rPr>
        <w:t>ong-term sustainable benefits</w:t>
      </w:r>
      <w:r w:rsidR="00A02C5F" w:rsidRPr="00F252E4">
        <w:rPr>
          <w:lang w:val="en-CA"/>
        </w:rPr>
        <w:t>; and/or</w:t>
      </w:r>
    </w:p>
    <w:p w14:paraId="3AB18DE3" w14:textId="1F3856E0" w:rsidR="00911F1F" w:rsidRPr="00F252E4" w:rsidRDefault="00911F1F" w:rsidP="00911F1F">
      <w:pPr>
        <w:pStyle w:val="ListParagraph"/>
        <w:numPr>
          <w:ilvl w:val="0"/>
          <w:numId w:val="18"/>
        </w:numPr>
        <w:rPr>
          <w:lang w:val="en-CA"/>
        </w:rPr>
      </w:pPr>
      <w:r w:rsidRPr="00F252E4">
        <w:rPr>
          <w:lang w:val="en-CA"/>
        </w:rPr>
        <w:t>Innovati</w:t>
      </w:r>
      <w:r w:rsidR="00A02C5F" w:rsidRPr="00F252E4">
        <w:rPr>
          <w:lang w:val="en-CA"/>
        </w:rPr>
        <w:t>ve</w:t>
      </w:r>
      <w:r w:rsidRPr="00F252E4">
        <w:rPr>
          <w:lang w:val="en-CA"/>
        </w:rPr>
        <w:t xml:space="preserve"> </w:t>
      </w:r>
      <w:r w:rsidR="00A02C5F" w:rsidRPr="00F252E4">
        <w:rPr>
          <w:lang w:val="en-CA"/>
        </w:rPr>
        <w:t>a</w:t>
      </w:r>
      <w:r w:rsidRPr="00F252E4">
        <w:rPr>
          <w:lang w:val="en-CA"/>
        </w:rPr>
        <w:t>pproach</w:t>
      </w:r>
      <w:r w:rsidR="00A02C5F" w:rsidRPr="00F252E4">
        <w:rPr>
          <w:lang w:val="en-CA"/>
        </w:rPr>
        <w:t>es</w:t>
      </w:r>
      <w:r w:rsidRPr="00F252E4">
        <w:rPr>
          <w:lang w:val="en-CA"/>
        </w:rPr>
        <w:t xml:space="preserve"> to partnership and community building</w:t>
      </w:r>
      <w:r w:rsidR="00085053" w:rsidRPr="00F252E4">
        <w:rPr>
          <w:lang w:val="en-CA"/>
        </w:rPr>
        <w:t xml:space="preserve"> (e.g. umbrella projects where multiple organizations in one community apply for funding and demonstrate a collaborative approach to destination development)</w:t>
      </w:r>
      <w:r w:rsidRPr="00F252E4">
        <w:rPr>
          <w:lang w:val="en-CA"/>
        </w:rPr>
        <w:t>.</w:t>
      </w:r>
    </w:p>
    <w:p w14:paraId="489D04D5" w14:textId="6D81B5AA" w:rsidR="00001BA6" w:rsidRDefault="00911F1F" w:rsidP="2AFB210D">
      <w:pPr>
        <w:rPr>
          <w:rFonts w:cstheme="majorBidi"/>
        </w:rPr>
      </w:pPr>
      <w:r w:rsidRPr="2AFB210D">
        <w:rPr>
          <w:rFonts w:cstheme="majorBidi"/>
        </w:rPr>
        <w:t xml:space="preserve">The </w:t>
      </w:r>
      <w:r w:rsidR="00123BF1" w:rsidRPr="2AFB210D">
        <w:rPr>
          <w:rFonts w:cstheme="majorBidi"/>
        </w:rPr>
        <w:t>fund</w:t>
      </w:r>
      <w:r w:rsidRPr="2AFB210D">
        <w:rPr>
          <w:rFonts w:cstheme="majorBidi"/>
        </w:rPr>
        <w:t xml:space="preserve"> is </w:t>
      </w:r>
      <w:r w:rsidR="003D3840" w:rsidRPr="2AFB210D">
        <w:rPr>
          <w:rFonts w:cstheme="majorBidi"/>
        </w:rPr>
        <w:t>aimed at</w:t>
      </w:r>
      <w:r w:rsidRPr="008934AB">
        <w:rPr>
          <w:rFonts w:cstheme="majorBidi"/>
          <w:color w:val="auto"/>
        </w:rPr>
        <w:t xml:space="preserve"> </w:t>
      </w:r>
      <w:r w:rsidR="1A4C9041" w:rsidRPr="008934AB">
        <w:rPr>
          <w:rFonts w:cstheme="majorBidi"/>
          <w:color w:val="auto"/>
        </w:rPr>
        <w:t>supporting</w:t>
      </w:r>
      <w:r w:rsidR="008934AB" w:rsidRPr="008934AB">
        <w:rPr>
          <w:rFonts w:cstheme="majorBidi"/>
          <w:color w:val="auto"/>
        </w:rPr>
        <w:t xml:space="preserve"> </w:t>
      </w:r>
      <w:r w:rsidRPr="2AFB210D">
        <w:rPr>
          <w:rFonts w:cstheme="majorBidi"/>
        </w:rPr>
        <w:t xml:space="preserve">destination development where the greatest need exists. As such, we </w:t>
      </w:r>
      <w:r w:rsidR="00085053" w:rsidRPr="2AFB210D">
        <w:rPr>
          <w:rFonts w:cstheme="majorBidi"/>
        </w:rPr>
        <w:t>anticipate</w:t>
      </w:r>
      <w:r w:rsidRPr="2AFB210D">
        <w:rPr>
          <w:rFonts w:cstheme="majorBidi"/>
        </w:rPr>
        <w:t xml:space="preserve"> more rural community projects </w:t>
      </w:r>
      <w:r w:rsidR="00123BF1" w:rsidRPr="2AFB210D">
        <w:rPr>
          <w:rFonts w:cstheme="majorBidi"/>
        </w:rPr>
        <w:t>supported under the fund</w:t>
      </w:r>
      <w:r w:rsidRPr="2AFB210D">
        <w:rPr>
          <w:rFonts w:cstheme="majorBidi"/>
        </w:rPr>
        <w:t>, but this does not rule out applications for projects in Whitehorse.</w:t>
      </w:r>
    </w:p>
    <w:p w14:paraId="24233019" w14:textId="77777777" w:rsidR="00001BA6" w:rsidRDefault="00001BA6">
      <w:pPr>
        <w:spacing w:after="160" w:line="259" w:lineRule="auto"/>
        <w:rPr>
          <w:rFonts w:cstheme="majorBidi"/>
        </w:rPr>
      </w:pPr>
      <w:r>
        <w:rPr>
          <w:rFonts w:cstheme="majorBidi"/>
        </w:rPr>
        <w:br w:type="page"/>
      </w:r>
    </w:p>
    <w:p w14:paraId="2EAF201A" w14:textId="1B675F85" w:rsidR="003D3840" w:rsidRPr="00F252E4" w:rsidRDefault="003D3840" w:rsidP="00911F1F">
      <w:pPr>
        <w:pStyle w:val="Heading2"/>
      </w:pPr>
      <w:bookmarkStart w:id="1" w:name="_Toc910893287"/>
      <w:r>
        <w:lastRenderedPageBreak/>
        <w:t>Who is eligible to receive funding?</w:t>
      </w:r>
      <w:bookmarkEnd w:id="1"/>
    </w:p>
    <w:p w14:paraId="2BB6F368" w14:textId="573165DF" w:rsidR="003D3840" w:rsidRPr="00001BA6" w:rsidRDefault="00D71B6E" w:rsidP="003D3840">
      <w:pPr>
        <w:pStyle w:val="ListParagraph"/>
        <w:numPr>
          <w:ilvl w:val="0"/>
          <w:numId w:val="20"/>
        </w:numPr>
        <w:rPr>
          <w:rFonts w:asciiTheme="minorHAnsi" w:hAnsiTheme="minorHAnsi"/>
          <w:lang w:val="en-CA"/>
        </w:rPr>
      </w:pPr>
      <w:r w:rsidRPr="00001BA6">
        <w:rPr>
          <w:rFonts w:asciiTheme="minorHAnsi" w:hAnsiTheme="minorHAnsi"/>
          <w:lang w:val="en-CA"/>
        </w:rPr>
        <w:t>Yukon-based b</w:t>
      </w:r>
      <w:r w:rsidR="003D3840" w:rsidRPr="00001BA6">
        <w:rPr>
          <w:rFonts w:asciiTheme="minorHAnsi" w:hAnsiTheme="minorHAnsi"/>
          <w:lang w:val="en-CA"/>
        </w:rPr>
        <w:t>usinesses:</w:t>
      </w:r>
    </w:p>
    <w:p w14:paraId="6E2F5A3F" w14:textId="4BB7B42B" w:rsidR="003D3840" w:rsidRPr="00001BA6" w:rsidRDefault="003D3840" w:rsidP="003D3840">
      <w:pPr>
        <w:pStyle w:val="ListParagraph"/>
        <w:numPr>
          <w:ilvl w:val="1"/>
          <w:numId w:val="20"/>
        </w:numPr>
        <w:rPr>
          <w:rFonts w:asciiTheme="minorHAnsi" w:hAnsiTheme="minorHAnsi"/>
          <w:lang w:val="en-CA"/>
        </w:rPr>
      </w:pPr>
      <w:r w:rsidRPr="00001BA6">
        <w:rPr>
          <w:rFonts w:asciiTheme="minorHAnsi" w:hAnsiTheme="minorHAnsi"/>
          <w:lang w:val="en-CA"/>
        </w:rPr>
        <w:t xml:space="preserve">That meet three of the following conditions: </w:t>
      </w:r>
    </w:p>
    <w:p w14:paraId="29A614DB" w14:textId="77777777" w:rsidR="003D3840" w:rsidRPr="00001BA6" w:rsidRDefault="003D3840" w:rsidP="003D3840">
      <w:pPr>
        <w:pStyle w:val="ListParagraph"/>
        <w:numPr>
          <w:ilvl w:val="2"/>
          <w:numId w:val="20"/>
        </w:numPr>
        <w:rPr>
          <w:rFonts w:asciiTheme="minorHAnsi" w:hAnsiTheme="minorHAnsi"/>
          <w:lang w:val="en-CA"/>
        </w:rPr>
      </w:pPr>
      <w:r w:rsidRPr="00001BA6">
        <w:rPr>
          <w:rFonts w:asciiTheme="minorHAnsi" w:hAnsiTheme="minorHAnsi"/>
          <w:lang w:val="en-CA"/>
        </w:rPr>
        <w:t>Has an office with a physical address in the Yukon;</w:t>
      </w:r>
    </w:p>
    <w:p w14:paraId="637AD3AC" w14:textId="77777777" w:rsidR="003D3840" w:rsidRPr="00001BA6" w:rsidRDefault="003D3840" w:rsidP="003D3840">
      <w:pPr>
        <w:pStyle w:val="ListParagraph"/>
        <w:numPr>
          <w:ilvl w:val="2"/>
          <w:numId w:val="20"/>
        </w:numPr>
        <w:rPr>
          <w:rFonts w:asciiTheme="minorHAnsi" w:hAnsiTheme="minorHAnsi"/>
          <w:lang w:val="en-CA"/>
        </w:rPr>
      </w:pPr>
      <w:r w:rsidRPr="00001BA6">
        <w:rPr>
          <w:rFonts w:asciiTheme="minorHAnsi" w:hAnsiTheme="minorHAnsi"/>
          <w:lang w:val="en-CA"/>
        </w:rPr>
        <w:t xml:space="preserve">Is subject to the </w:t>
      </w:r>
      <w:r w:rsidRPr="00001BA6">
        <w:rPr>
          <w:rFonts w:asciiTheme="minorHAnsi" w:hAnsiTheme="minorHAnsi"/>
          <w:i/>
          <w:lang w:val="en-CA"/>
        </w:rPr>
        <w:t>Yukon Income Tax Act</w:t>
      </w:r>
      <w:r w:rsidRPr="00001BA6">
        <w:rPr>
          <w:rFonts w:asciiTheme="minorHAnsi" w:hAnsiTheme="minorHAnsi"/>
          <w:lang w:val="en-CA"/>
        </w:rPr>
        <w:t>;</w:t>
      </w:r>
    </w:p>
    <w:p w14:paraId="7A175D93" w14:textId="77777777" w:rsidR="003D3840" w:rsidRPr="00001BA6" w:rsidRDefault="003D3840" w:rsidP="003D3840">
      <w:pPr>
        <w:pStyle w:val="ListParagraph"/>
        <w:numPr>
          <w:ilvl w:val="2"/>
          <w:numId w:val="20"/>
        </w:numPr>
        <w:rPr>
          <w:rFonts w:asciiTheme="minorHAnsi" w:hAnsiTheme="minorHAnsi"/>
          <w:lang w:val="en-CA"/>
        </w:rPr>
      </w:pPr>
      <w:r w:rsidRPr="00001BA6">
        <w:rPr>
          <w:rFonts w:asciiTheme="minorHAnsi" w:hAnsiTheme="minorHAnsi"/>
          <w:lang w:val="en-CA"/>
        </w:rPr>
        <w:t xml:space="preserve">Is registered under the </w:t>
      </w:r>
      <w:r w:rsidRPr="00001BA6">
        <w:rPr>
          <w:rFonts w:asciiTheme="minorHAnsi" w:hAnsiTheme="minorHAnsi"/>
          <w:i/>
          <w:lang w:val="en-CA"/>
        </w:rPr>
        <w:t>Business Corporations Act</w:t>
      </w:r>
      <w:r w:rsidRPr="00001BA6">
        <w:rPr>
          <w:rFonts w:asciiTheme="minorHAnsi" w:hAnsiTheme="minorHAnsi"/>
          <w:lang w:val="en-CA"/>
        </w:rPr>
        <w:t xml:space="preserve"> and the </w:t>
      </w:r>
      <w:r w:rsidRPr="00001BA6">
        <w:rPr>
          <w:rFonts w:asciiTheme="minorHAnsi" w:hAnsiTheme="minorHAnsi"/>
          <w:i/>
          <w:lang w:val="en-CA"/>
        </w:rPr>
        <w:t>Partnership and Business Name Act</w:t>
      </w:r>
      <w:r w:rsidRPr="00001BA6">
        <w:rPr>
          <w:rFonts w:asciiTheme="minorHAnsi" w:hAnsiTheme="minorHAnsi"/>
          <w:lang w:val="en-CA"/>
        </w:rPr>
        <w:t xml:space="preserve">, where applicable; </w:t>
      </w:r>
      <w:r w:rsidRPr="00001BA6">
        <w:rPr>
          <w:rFonts w:asciiTheme="minorHAnsi" w:hAnsiTheme="minorHAnsi"/>
          <w:u w:val="single"/>
          <w:lang w:val="en-CA"/>
        </w:rPr>
        <w:t>or</w:t>
      </w:r>
    </w:p>
    <w:p w14:paraId="6D6DC669" w14:textId="3B506A40" w:rsidR="003D3840" w:rsidRPr="00001BA6" w:rsidRDefault="003D3840" w:rsidP="003D3840">
      <w:pPr>
        <w:pStyle w:val="ListParagraph"/>
        <w:numPr>
          <w:ilvl w:val="2"/>
          <w:numId w:val="20"/>
        </w:numPr>
        <w:rPr>
          <w:rFonts w:asciiTheme="minorHAnsi" w:hAnsiTheme="minorHAnsi"/>
          <w:lang w:val="en-CA"/>
        </w:rPr>
      </w:pPr>
      <w:r w:rsidRPr="00001BA6">
        <w:rPr>
          <w:rFonts w:asciiTheme="minorHAnsi" w:hAnsiTheme="minorHAnsi"/>
          <w:lang w:val="en-CA"/>
        </w:rPr>
        <w:t>Has a valid municipal business license, where applicable.</w:t>
      </w:r>
    </w:p>
    <w:p w14:paraId="3A93D76F" w14:textId="5ECCDFCE" w:rsidR="003D3840" w:rsidRPr="00001BA6" w:rsidRDefault="003D3840" w:rsidP="003D3840">
      <w:pPr>
        <w:pStyle w:val="ListParagraph"/>
        <w:numPr>
          <w:ilvl w:val="1"/>
          <w:numId w:val="20"/>
        </w:numPr>
        <w:rPr>
          <w:rFonts w:asciiTheme="minorHAnsi" w:hAnsiTheme="minorHAnsi"/>
          <w:lang w:val="en-CA"/>
        </w:rPr>
      </w:pPr>
      <w:r w:rsidRPr="00001BA6">
        <w:rPr>
          <w:rFonts w:asciiTheme="minorHAnsi" w:hAnsiTheme="minorHAnsi"/>
          <w:lang w:val="en-CA"/>
        </w:rPr>
        <w:t xml:space="preserve">And </w:t>
      </w:r>
      <w:r w:rsidR="00D71B6E" w:rsidRPr="00001BA6">
        <w:rPr>
          <w:rFonts w:asciiTheme="minorHAnsi" w:hAnsiTheme="minorHAnsi"/>
          <w:lang w:val="en-CA"/>
        </w:rPr>
        <w:t xml:space="preserve">can </w:t>
      </w:r>
      <w:r w:rsidRPr="00001BA6">
        <w:rPr>
          <w:rFonts w:asciiTheme="minorHAnsi" w:hAnsiTheme="minorHAnsi"/>
          <w:lang w:val="en-CA"/>
        </w:rPr>
        <w:t>demonstrate that they are:</w:t>
      </w:r>
    </w:p>
    <w:p w14:paraId="4DDB83F1" w14:textId="3A95521E" w:rsidR="003D3840" w:rsidRPr="00001BA6" w:rsidRDefault="003D3840" w:rsidP="003D3840">
      <w:pPr>
        <w:pStyle w:val="ListParagraph"/>
        <w:numPr>
          <w:ilvl w:val="2"/>
          <w:numId w:val="20"/>
        </w:numPr>
        <w:rPr>
          <w:rFonts w:asciiTheme="minorHAnsi" w:hAnsiTheme="minorHAnsi"/>
          <w:lang w:val="en-CA"/>
        </w:rPr>
      </w:pPr>
      <w:r w:rsidRPr="00001BA6">
        <w:rPr>
          <w:rFonts w:asciiTheme="minorHAnsi" w:hAnsiTheme="minorHAnsi"/>
          <w:lang w:val="en-CA"/>
        </w:rPr>
        <w:t xml:space="preserve">Contributing to destination development; </w:t>
      </w:r>
      <w:r w:rsidRPr="00001BA6">
        <w:rPr>
          <w:rFonts w:asciiTheme="minorHAnsi" w:hAnsiTheme="minorHAnsi"/>
          <w:u w:val="single"/>
          <w:lang w:val="en-CA"/>
        </w:rPr>
        <w:t>and</w:t>
      </w:r>
    </w:p>
    <w:p w14:paraId="5DC9F317" w14:textId="3DA068A6" w:rsidR="003D3840" w:rsidRPr="00001BA6" w:rsidRDefault="003D3840" w:rsidP="003D3840">
      <w:pPr>
        <w:pStyle w:val="ListParagraph"/>
        <w:numPr>
          <w:ilvl w:val="2"/>
          <w:numId w:val="20"/>
        </w:numPr>
        <w:rPr>
          <w:rFonts w:asciiTheme="minorHAnsi" w:hAnsiTheme="minorHAnsi"/>
          <w:lang w:val="en-CA"/>
        </w:rPr>
      </w:pPr>
      <w:r w:rsidRPr="00001BA6">
        <w:rPr>
          <w:rFonts w:asciiTheme="minorHAnsi" w:hAnsiTheme="minorHAnsi"/>
          <w:lang w:val="en-CA"/>
        </w:rPr>
        <w:t xml:space="preserve">Currently engaged in serving or supporting the visitor economy (accommodation, food and beverage services, recreation and entertainment, transportation and travel services); </w:t>
      </w:r>
      <w:r w:rsidRPr="00001BA6">
        <w:rPr>
          <w:rFonts w:asciiTheme="minorHAnsi" w:hAnsiTheme="minorHAnsi"/>
          <w:u w:val="single"/>
          <w:lang w:val="en-CA"/>
        </w:rPr>
        <w:t>or</w:t>
      </w:r>
    </w:p>
    <w:p w14:paraId="1708E2D5" w14:textId="3AC082C2" w:rsidR="003D3840" w:rsidRPr="00001BA6" w:rsidRDefault="003D3840" w:rsidP="003D3840">
      <w:pPr>
        <w:pStyle w:val="ListParagraph"/>
        <w:numPr>
          <w:ilvl w:val="2"/>
          <w:numId w:val="20"/>
        </w:numPr>
        <w:rPr>
          <w:rFonts w:asciiTheme="minorHAnsi" w:hAnsiTheme="minorHAnsi"/>
          <w:lang w:val="en-CA"/>
        </w:rPr>
      </w:pPr>
      <w:r w:rsidRPr="00001BA6">
        <w:rPr>
          <w:rFonts w:asciiTheme="minorHAnsi" w:hAnsiTheme="minorHAnsi"/>
          <w:lang w:val="en-CA"/>
        </w:rPr>
        <w:t>Developing experiences or services that will serve or support the visitor economy (accommodation, food and beverage services, recreation and entertainment, transportation and travel services).</w:t>
      </w:r>
    </w:p>
    <w:p w14:paraId="2761ADA5" w14:textId="77777777" w:rsidR="003D3840" w:rsidRPr="00001BA6" w:rsidRDefault="003D3840" w:rsidP="003D3840">
      <w:pPr>
        <w:pStyle w:val="ListParagraph"/>
        <w:numPr>
          <w:ilvl w:val="0"/>
          <w:numId w:val="20"/>
        </w:numPr>
        <w:rPr>
          <w:rFonts w:asciiTheme="minorHAnsi" w:hAnsiTheme="minorHAnsi"/>
          <w:lang w:val="en-CA"/>
        </w:rPr>
      </w:pPr>
      <w:r w:rsidRPr="00001BA6">
        <w:rPr>
          <w:rFonts w:asciiTheme="minorHAnsi" w:hAnsiTheme="minorHAnsi"/>
          <w:lang w:val="en-CA"/>
        </w:rPr>
        <w:t>Yukon First Nations governments;</w:t>
      </w:r>
    </w:p>
    <w:p w14:paraId="694F6463" w14:textId="77777777" w:rsidR="003D3840" w:rsidRPr="00001BA6" w:rsidRDefault="003D3840" w:rsidP="003D3840">
      <w:pPr>
        <w:pStyle w:val="ListParagraph"/>
        <w:numPr>
          <w:ilvl w:val="0"/>
          <w:numId w:val="20"/>
        </w:numPr>
        <w:rPr>
          <w:rFonts w:asciiTheme="minorHAnsi" w:hAnsiTheme="minorHAnsi"/>
          <w:lang w:val="en-CA"/>
        </w:rPr>
      </w:pPr>
      <w:r w:rsidRPr="00001BA6">
        <w:rPr>
          <w:rFonts w:asciiTheme="minorHAnsi" w:hAnsiTheme="minorHAnsi"/>
          <w:lang w:val="en-CA"/>
        </w:rPr>
        <w:t>Yukon First Nations development entities (whether structured as a corporation, partnership, joint venture or a trust);</w:t>
      </w:r>
    </w:p>
    <w:p w14:paraId="25CB14D1" w14:textId="77777777" w:rsidR="003D3840" w:rsidRPr="00001BA6" w:rsidRDefault="003D3840" w:rsidP="003D3840">
      <w:pPr>
        <w:pStyle w:val="ListParagraph"/>
        <w:numPr>
          <w:ilvl w:val="0"/>
          <w:numId w:val="20"/>
        </w:numPr>
        <w:rPr>
          <w:rFonts w:asciiTheme="minorHAnsi" w:hAnsiTheme="minorHAnsi"/>
          <w:lang w:val="en-CA"/>
        </w:rPr>
      </w:pPr>
      <w:r w:rsidRPr="00001BA6">
        <w:rPr>
          <w:rFonts w:asciiTheme="minorHAnsi" w:hAnsiTheme="minorHAnsi"/>
          <w:lang w:val="en-CA"/>
        </w:rPr>
        <w:t>Yukon municipal governments; and</w:t>
      </w:r>
    </w:p>
    <w:p w14:paraId="7AEA4A26" w14:textId="78613942" w:rsidR="003D3840" w:rsidRPr="00001BA6" w:rsidRDefault="00D71B6E" w:rsidP="003D3840">
      <w:pPr>
        <w:pStyle w:val="ListParagraph"/>
        <w:numPr>
          <w:ilvl w:val="0"/>
          <w:numId w:val="20"/>
        </w:numPr>
        <w:rPr>
          <w:rFonts w:asciiTheme="minorHAnsi" w:hAnsiTheme="minorHAnsi"/>
          <w:lang w:val="en-CA"/>
        </w:rPr>
      </w:pPr>
      <w:r w:rsidRPr="00001BA6">
        <w:rPr>
          <w:rFonts w:asciiTheme="minorHAnsi" w:hAnsiTheme="minorHAnsi"/>
          <w:lang w:val="en-CA"/>
        </w:rPr>
        <w:t>Yukon c</w:t>
      </w:r>
      <w:r w:rsidR="003D3840" w:rsidRPr="00001BA6">
        <w:rPr>
          <w:rFonts w:asciiTheme="minorHAnsi" w:hAnsiTheme="minorHAnsi"/>
          <w:lang w:val="en-CA"/>
        </w:rPr>
        <w:t>ommunity societies or associations that:</w:t>
      </w:r>
    </w:p>
    <w:p w14:paraId="092B84CD" w14:textId="77777777" w:rsidR="003D3840" w:rsidRPr="00001BA6" w:rsidRDefault="003D3840" w:rsidP="003D3840">
      <w:pPr>
        <w:pStyle w:val="ListParagraph"/>
        <w:numPr>
          <w:ilvl w:val="1"/>
          <w:numId w:val="20"/>
        </w:numPr>
        <w:rPr>
          <w:rFonts w:asciiTheme="minorHAnsi" w:hAnsiTheme="minorHAnsi"/>
          <w:lang w:val="en-CA"/>
        </w:rPr>
      </w:pPr>
      <w:r w:rsidRPr="00001BA6">
        <w:rPr>
          <w:rFonts w:asciiTheme="minorHAnsi" w:hAnsiTheme="minorHAnsi"/>
          <w:lang w:val="en-CA"/>
        </w:rPr>
        <w:t xml:space="preserve">Are registered under the </w:t>
      </w:r>
      <w:r w:rsidRPr="00001BA6">
        <w:rPr>
          <w:rFonts w:asciiTheme="minorHAnsi" w:hAnsiTheme="minorHAnsi"/>
          <w:i/>
          <w:lang w:val="en-CA"/>
        </w:rPr>
        <w:t>Yukon Societies Act</w:t>
      </w:r>
      <w:r w:rsidRPr="00001BA6">
        <w:rPr>
          <w:rFonts w:asciiTheme="minorHAnsi" w:hAnsiTheme="minorHAnsi"/>
          <w:lang w:val="en-CA"/>
        </w:rPr>
        <w:t xml:space="preserve"> and are in good standing;</w:t>
      </w:r>
    </w:p>
    <w:p w14:paraId="65925CA6" w14:textId="77777777" w:rsidR="003D3840" w:rsidRPr="00001BA6" w:rsidRDefault="003D3840" w:rsidP="003D3840">
      <w:pPr>
        <w:pStyle w:val="ListParagraph"/>
        <w:numPr>
          <w:ilvl w:val="1"/>
          <w:numId w:val="20"/>
        </w:numPr>
        <w:rPr>
          <w:rFonts w:asciiTheme="minorHAnsi" w:hAnsiTheme="minorHAnsi"/>
          <w:lang w:val="en-CA"/>
        </w:rPr>
      </w:pPr>
      <w:r w:rsidRPr="00001BA6">
        <w:rPr>
          <w:rFonts w:asciiTheme="minorHAnsi" w:hAnsiTheme="minorHAnsi"/>
          <w:lang w:val="en-CA"/>
        </w:rPr>
        <w:t>Are based in one or more Yukon communities; and</w:t>
      </w:r>
    </w:p>
    <w:p w14:paraId="3AF944A4" w14:textId="7352A7C2" w:rsidR="003D3840" w:rsidRPr="00001BA6" w:rsidRDefault="003D3840" w:rsidP="003D3840">
      <w:pPr>
        <w:pStyle w:val="ListParagraph"/>
        <w:numPr>
          <w:ilvl w:val="1"/>
          <w:numId w:val="20"/>
        </w:numPr>
        <w:rPr>
          <w:rFonts w:asciiTheme="minorHAnsi" w:hAnsiTheme="minorHAnsi"/>
          <w:lang w:val="en-CA"/>
        </w:rPr>
      </w:pPr>
      <w:r w:rsidRPr="00001BA6">
        <w:rPr>
          <w:rFonts w:asciiTheme="minorHAnsi" w:hAnsiTheme="minorHAnsi"/>
          <w:lang w:val="en-CA"/>
        </w:rPr>
        <w:t xml:space="preserve">Represent clear interests in seeking to support </w:t>
      </w:r>
      <w:r w:rsidR="00D71B6E" w:rsidRPr="00001BA6">
        <w:rPr>
          <w:rFonts w:asciiTheme="minorHAnsi" w:hAnsiTheme="minorHAnsi"/>
          <w:lang w:val="en-CA"/>
        </w:rPr>
        <w:t>d</w:t>
      </w:r>
      <w:r w:rsidRPr="00001BA6">
        <w:rPr>
          <w:rFonts w:asciiTheme="minorHAnsi" w:hAnsiTheme="minorHAnsi"/>
          <w:lang w:val="en-CA"/>
        </w:rPr>
        <w:t xml:space="preserve">estination </w:t>
      </w:r>
      <w:r w:rsidR="00D71B6E" w:rsidRPr="00001BA6">
        <w:rPr>
          <w:rFonts w:asciiTheme="minorHAnsi" w:hAnsiTheme="minorHAnsi"/>
          <w:lang w:val="en-CA"/>
        </w:rPr>
        <w:t>d</w:t>
      </w:r>
      <w:r w:rsidRPr="00001BA6">
        <w:rPr>
          <w:rFonts w:asciiTheme="minorHAnsi" w:hAnsiTheme="minorHAnsi"/>
          <w:lang w:val="en-CA"/>
        </w:rPr>
        <w:t>evelopment</w:t>
      </w:r>
      <w:r w:rsidR="00D71B6E" w:rsidRPr="00001BA6">
        <w:rPr>
          <w:rFonts w:asciiTheme="minorHAnsi" w:hAnsiTheme="minorHAnsi"/>
          <w:lang w:val="en-CA"/>
        </w:rPr>
        <w:t xml:space="preserve"> and the visitor economy</w:t>
      </w:r>
      <w:r w:rsidRPr="00001BA6">
        <w:rPr>
          <w:rFonts w:asciiTheme="minorHAnsi" w:hAnsiTheme="minorHAnsi"/>
          <w:lang w:val="en-CA"/>
        </w:rPr>
        <w:t>.</w:t>
      </w:r>
    </w:p>
    <w:p w14:paraId="07CB167B" w14:textId="50B8A39C" w:rsidR="003D3840" w:rsidRPr="00001BA6" w:rsidRDefault="00D71B6E" w:rsidP="003D3840">
      <w:pPr>
        <w:pStyle w:val="ListParagraph"/>
        <w:numPr>
          <w:ilvl w:val="0"/>
          <w:numId w:val="20"/>
        </w:numPr>
        <w:rPr>
          <w:rFonts w:asciiTheme="minorHAnsi" w:hAnsiTheme="minorHAnsi"/>
          <w:lang w:val="en-CA"/>
        </w:rPr>
      </w:pPr>
      <w:r w:rsidRPr="00001BA6">
        <w:rPr>
          <w:rFonts w:asciiTheme="minorHAnsi" w:hAnsiTheme="minorHAnsi"/>
          <w:lang w:val="en-CA"/>
        </w:rPr>
        <w:t>Yukon-based n</w:t>
      </w:r>
      <w:r w:rsidR="003D3840" w:rsidRPr="00001BA6">
        <w:rPr>
          <w:rFonts w:asciiTheme="minorHAnsi" w:hAnsiTheme="minorHAnsi"/>
          <w:lang w:val="en-CA"/>
        </w:rPr>
        <w:t xml:space="preserve">ot-for-profit corporations incorporated under the </w:t>
      </w:r>
      <w:r w:rsidR="003D3840" w:rsidRPr="00001BA6">
        <w:rPr>
          <w:rFonts w:asciiTheme="minorHAnsi" w:hAnsiTheme="minorHAnsi"/>
          <w:i/>
          <w:lang w:val="en-CA"/>
        </w:rPr>
        <w:t>Canada Not-for-profit Corporations Act</w:t>
      </w:r>
      <w:r w:rsidR="003D3840" w:rsidRPr="00001BA6">
        <w:rPr>
          <w:rFonts w:asciiTheme="minorHAnsi" w:hAnsiTheme="minorHAnsi"/>
          <w:lang w:val="en-CA"/>
        </w:rPr>
        <w:t>.</w:t>
      </w:r>
    </w:p>
    <w:p w14:paraId="0ECDA18A" w14:textId="1DF5C191" w:rsidR="00535908" w:rsidRPr="00F252E4" w:rsidRDefault="00535908" w:rsidP="00535908">
      <w:pPr>
        <w:rPr>
          <w:rFonts w:eastAsia="Times New Roman" w:cs="Arial"/>
          <w:color w:val="12181F"/>
          <w:sz w:val="22"/>
        </w:rPr>
      </w:pPr>
      <w:r w:rsidRPr="00F252E4">
        <w:rPr>
          <w:color w:val="auto"/>
          <w:sz w:val="22"/>
        </w:rPr>
        <w:t xml:space="preserve">Further, </w:t>
      </w:r>
      <w:r w:rsidR="00E172A2" w:rsidRPr="00F252E4">
        <w:rPr>
          <w:color w:val="auto"/>
          <w:sz w:val="22"/>
        </w:rPr>
        <w:t>businesses and organizations, where applicable,</w:t>
      </w:r>
      <w:r w:rsidRPr="00F252E4">
        <w:rPr>
          <w:color w:val="auto"/>
          <w:sz w:val="22"/>
        </w:rPr>
        <w:t xml:space="preserve"> must b</w:t>
      </w:r>
      <w:r w:rsidRPr="00F252E4">
        <w:rPr>
          <w:rFonts w:eastAsia="Times New Roman" w:cs="Arial"/>
          <w:color w:val="12181F"/>
          <w:sz w:val="22"/>
        </w:rPr>
        <w:t>e in good standing with Yukon Corporate Affairs.</w:t>
      </w:r>
    </w:p>
    <w:p w14:paraId="2E6D8BA9" w14:textId="77777777" w:rsidR="00E172A2" w:rsidRPr="00F252E4" w:rsidRDefault="00E172A2" w:rsidP="00E172A2">
      <w:r>
        <w:t>Third parties cannot apply on behalf of fund applicants.</w:t>
      </w:r>
      <w:r w:rsidRPr="142A78DF">
        <w:rPr>
          <w:lang w:eastAsia="en-CA"/>
        </w:rPr>
        <w:t xml:space="preserve"> </w:t>
      </w:r>
    </w:p>
    <w:p w14:paraId="0C2A1886" w14:textId="5C9E6A36" w:rsidR="00911F1F" w:rsidRPr="00F252E4" w:rsidRDefault="32612CCB" w:rsidP="142A78DF">
      <w:r>
        <w:rPr>
          <w:noProof/>
        </w:rPr>
        <w:drawing>
          <wp:inline distT="0" distB="0" distL="0" distR="0" wp14:anchorId="10E862D8" wp14:editId="44067B68">
            <wp:extent cx="5819775" cy="1019175"/>
            <wp:effectExtent l="0" t="0" r="0" b="0"/>
            <wp:docPr id="1101270574" name="drawing" descr="Rectangle 7,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70574" name=""/>
                    <pic:cNvPicPr/>
                  </pic:nvPicPr>
                  <pic:blipFill>
                    <a:blip r:embed="rId14">
                      <a:extLst>
                        <a:ext uri="{28A0092B-C50C-407E-A947-70E740481C1C}">
                          <a14:useLocalDpi xmlns:a14="http://schemas.microsoft.com/office/drawing/2010/main" val="0"/>
                        </a:ext>
                      </a:extLst>
                    </a:blip>
                    <a:stretch>
                      <a:fillRect/>
                    </a:stretch>
                  </pic:blipFill>
                  <pic:spPr>
                    <a:xfrm>
                      <a:off x="0" y="0"/>
                      <a:ext cx="5819775" cy="1019175"/>
                    </a:xfrm>
                    <a:prstGeom prst="rect">
                      <a:avLst/>
                    </a:prstGeom>
                  </pic:spPr>
                </pic:pic>
              </a:graphicData>
            </a:graphic>
          </wp:inline>
        </w:drawing>
      </w:r>
    </w:p>
    <w:p w14:paraId="51A615C6" w14:textId="54D7E278" w:rsidR="00911F1F" w:rsidRPr="00F252E4" w:rsidRDefault="00535908" w:rsidP="142A78DF">
      <w:r>
        <w:br w:type="page"/>
      </w:r>
    </w:p>
    <w:p w14:paraId="4ACF4CEC" w14:textId="413BE6B6" w:rsidR="00911F1F" w:rsidRPr="00F252E4" w:rsidRDefault="00535908" w:rsidP="00911F1F">
      <w:pPr>
        <w:pStyle w:val="Heading2"/>
      </w:pPr>
      <w:bookmarkStart w:id="2" w:name="_Toc1812331809"/>
      <w:r>
        <w:lastRenderedPageBreak/>
        <w:t xml:space="preserve">How much </w:t>
      </w:r>
      <w:r w:rsidR="00D50B10">
        <w:t>funding</w:t>
      </w:r>
      <w:r>
        <w:t xml:space="preserve"> can I apply for?</w:t>
      </w:r>
      <w:bookmarkEnd w:id="2"/>
    </w:p>
    <w:p w14:paraId="5D7B7F05" w14:textId="1234DD7A" w:rsidR="00911F1F" w:rsidRPr="00F252E4" w:rsidRDefault="00974558" w:rsidP="00974558">
      <w:r w:rsidRPr="00F252E4">
        <w:t xml:space="preserve">The </w:t>
      </w:r>
      <w:r w:rsidR="00123BF1" w:rsidRPr="00585EA9">
        <w:t>fund</w:t>
      </w:r>
      <w:r w:rsidRPr="00585EA9">
        <w:t xml:space="preserve"> is</w:t>
      </w:r>
      <w:r w:rsidRPr="00F252E4">
        <w:t xml:space="preserve"> based on two funding tiers</w:t>
      </w:r>
      <w:r w:rsidR="00E172A2" w:rsidRPr="00F252E4">
        <w:t>:</w:t>
      </w:r>
      <w:r w:rsidRPr="00F252E4">
        <w:t xml:space="preserve"> </w:t>
      </w:r>
    </w:p>
    <w:tbl>
      <w:tblPr>
        <w:tblStyle w:val="TableGrid"/>
        <w:tblW w:w="10060" w:type="dxa"/>
        <w:tblLook w:val="04A0" w:firstRow="1" w:lastRow="0" w:firstColumn="1" w:lastColumn="0" w:noHBand="0" w:noVBand="1"/>
      </w:tblPr>
      <w:tblGrid>
        <w:gridCol w:w="2689"/>
        <w:gridCol w:w="3543"/>
        <w:gridCol w:w="3828"/>
      </w:tblGrid>
      <w:tr w:rsidR="00535908" w:rsidRPr="00F252E4" w14:paraId="26BB29E1" w14:textId="77777777" w:rsidTr="3AC9BDC5">
        <w:trPr>
          <w:trHeight w:val="278"/>
        </w:trPr>
        <w:tc>
          <w:tcPr>
            <w:tcW w:w="2689" w:type="dxa"/>
          </w:tcPr>
          <w:p w14:paraId="2617D872" w14:textId="77777777" w:rsidR="00535908" w:rsidRPr="00F252E4" w:rsidRDefault="00535908" w:rsidP="00C50E75">
            <w:pPr>
              <w:jc w:val="center"/>
              <w:rPr>
                <w:b/>
                <w:lang w:eastAsia="en-CA"/>
              </w:rPr>
            </w:pPr>
            <w:r w:rsidRPr="00F252E4">
              <w:rPr>
                <w:b/>
                <w:lang w:eastAsia="en-CA"/>
              </w:rPr>
              <w:t>Funding Tiers</w:t>
            </w:r>
          </w:p>
        </w:tc>
        <w:tc>
          <w:tcPr>
            <w:tcW w:w="3543" w:type="dxa"/>
            <w:shd w:val="clear" w:color="auto" w:fill="BFBFBF" w:themeFill="background1" w:themeFillShade="BF"/>
          </w:tcPr>
          <w:p w14:paraId="7BD765E7" w14:textId="77777777" w:rsidR="00535908" w:rsidRPr="00F252E4" w:rsidRDefault="00535908" w:rsidP="00C50E75">
            <w:pPr>
              <w:jc w:val="center"/>
              <w:rPr>
                <w:b/>
                <w:lang w:eastAsia="en-CA"/>
              </w:rPr>
            </w:pPr>
            <w:r w:rsidRPr="00F252E4">
              <w:rPr>
                <w:b/>
                <w:lang w:eastAsia="en-CA"/>
              </w:rPr>
              <w:t>Tier 1</w:t>
            </w:r>
          </w:p>
        </w:tc>
        <w:tc>
          <w:tcPr>
            <w:tcW w:w="3828" w:type="dxa"/>
            <w:shd w:val="clear" w:color="auto" w:fill="BFBFBF" w:themeFill="background1" w:themeFillShade="BF"/>
          </w:tcPr>
          <w:p w14:paraId="116D3C9E" w14:textId="77777777" w:rsidR="00535908" w:rsidRPr="00F252E4" w:rsidRDefault="00535908" w:rsidP="00C50E75">
            <w:pPr>
              <w:jc w:val="center"/>
              <w:rPr>
                <w:b/>
                <w:lang w:eastAsia="en-CA"/>
              </w:rPr>
            </w:pPr>
            <w:r w:rsidRPr="00F252E4">
              <w:rPr>
                <w:b/>
                <w:lang w:eastAsia="en-CA"/>
              </w:rPr>
              <w:t>Tier 2</w:t>
            </w:r>
          </w:p>
        </w:tc>
      </w:tr>
      <w:tr w:rsidR="00535908" w:rsidRPr="00F252E4" w14:paraId="20FEB426" w14:textId="77777777" w:rsidTr="3AC9BDC5">
        <w:trPr>
          <w:trHeight w:val="978"/>
        </w:trPr>
        <w:tc>
          <w:tcPr>
            <w:tcW w:w="2689" w:type="dxa"/>
            <w:shd w:val="clear" w:color="auto" w:fill="F2F2F2" w:themeFill="background1" w:themeFillShade="F2"/>
          </w:tcPr>
          <w:p w14:paraId="75426438" w14:textId="77777777" w:rsidR="00535908" w:rsidRPr="00F252E4" w:rsidRDefault="00535908" w:rsidP="00C50E75">
            <w:pPr>
              <w:rPr>
                <w:b/>
                <w:lang w:eastAsia="en-CA"/>
              </w:rPr>
            </w:pPr>
            <w:r w:rsidRPr="00F252E4">
              <w:rPr>
                <w:b/>
                <w:lang w:eastAsia="en-CA"/>
              </w:rPr>
              <w:t xml:space="preserve">Funding level </w:t>
            </w:r>
          </w:p>
        </w:tc>
        <w:tc>
          <w:tcPr>
            <w:tcW w:w="3543" w:type="dxa"/>
          </w:tcPr>
          <w:p w14:paraId="4B9793F0" w14:textId="0D9307C4" w:rsidR="00535908" w:rsidRPr="00F252E4" w:rsidRDefault="00535908" w:rsidP="00535908">
            <w:pPr>
              <w:rPr>
                <w:lang w:eastAsia="en-CA"/>
              </w:rPr>
            </w:pPr>
            <w:r w:rsidRPr="00F252E4">
              <w:rPr>
                <w:lang w:eastAsia="en-CA"/>
              </w:rPr>
              <w:t>Projects with budgets up to $100,000</w:t>
            </w:r>
          </w:p>
        </w:tc>
        <w:tc>
          <w:tcPr>
            <w:tcW w:w="3828" w:type="dxa"/>
          </w:tcPr>
          <w:p w14:paraId="2C24F604" w14:textId="784F3D55" w:rsidR="00535908" w:rsidRPr="00F252E4" w:rsidRDefault="00535908" w:rsidP="00C50E75">
            <w:pPr>
              <w:rPr>
                <w:lang w:eastAsia="en-CA"/>
              </w:rPr>
            </w:pPr>
            <w:r w:rsidRPr="00F252E4">
              <w:rPr>
                <w:lang w:eastAsia="en-CA"/>
              </w:rPr>
              <w:t xml:space="preserve">Projects with budgets between $100,001 and $500,000 </w:t>
            </w:r>
          </w:p>
        </w:tc>
      </w:tr>
      <w:tr w:rsidR="00974558" w:rsidRPr="00F252E4" w14:paraId="477D2B7C" w14:textId="77777777" w:rsidTr="3AC9BDC5">
        <w:trPr>
          <w:trHeight w:val="60"/>
        </w:trPr>
        <w:tc>
          <w:tcPr>
            <w:tcW w:w="2689" w:type="dxa"/>
            <w:shd w:val="clear" w:color="auto" w:fill="F2F2F2" w:themeFill="background1" w:themeFillShade="F2"/>
          </w:tcPr>
          <w:p w14:paraId="41BEEF3F" w14:textId="77777777" w:rsidR="00974558" w:rsidRPr="00F252E4" w:rsidRDefault="00974558" w:rsidP="00C50E75">
            <w:pPr>
              <w:rPr>
                <w:b/>
                <w:lang w:eastAsia="en-CA"/>
              </w:rPr>
            </w:pPr>
            <w:r w:rsidRPr="00F252E4">
              <w:rPr>
                <w:b/>
                <w:lang w:eastAsia="en-CA"/>
              </w:rPr>
              <w:t>Funding allocations</w:t>
            </w:r>
          </w:p>
        </w:tc>
        <w:tc>
          <w:tcPr>
            <w:tcW w:w="7371" w:type="dxa"/>
            <w:gridSpan w:val="2"/>
          </w:tcPr>
          <w:p w14:paraId="54ED1050" w14:textId="5FCD393E" w:rsidR="00974558" w:rsidRPr="00F252E4" w:rsidRDefault="00974558" w:rsidP="00974558">
            <w:pPr>
              <w:numPr>
                <w:ilvl w:val="0"/>
                <w:numId w:val="19"/>
              </w:numPr>
              <w:rPr>
                <w:lang w:eastAsia="en-CA"/>
              </w:rPr>
            </w:pPr>
            <w:r w:rsidRPr="00F252E4">
              <w:rPr>
                <w:lang w:eastAsia="en-CA"/>
              </w:rPr>
              <w:t>Up to 50% of eligible expenditures</w:t>
            </w:r>
            <w:r w:rsidR="00514640">
              <w:rPr>
                <w:lang w:eastAsia="en-CA"/>
              </w:rPr>
              <w:t xml:space="preserve"> for Capital Projects</w:t>
            </w:r>
            <w:r w:rsidRPr="00F252E4">
              <w:rPr>
                <w:vertAlign w:val="superscript"/>
                <w:lang w:eastAsia="en-CA"/>
              </w:rPr>
              <w:footnoteReference w:id="1"/>
            </w:r>
            <w:r w:rsidRPr="00F252E4">
              <w:rPr>
                <w:lang w:eastAsia="en-CA"/>
              </w:rPr>
              <w:t xml:space="preserve"> </w:t>
            </w:r>
          </w:p>
          <w:p w14:paraId="2597B165" w14:textId="423BE83C" w:rsidR="00974558" w:rsidRPr="00F252E4" w:rsidRDefault="00974558" w:rsidP="00974558">
            <w:pPr>
              <w:numPr>
                <w:ilvl w:val="0"/>
                <w:numId w:val="19"/>
              </w:numPr>
              <w:rPr>
                <w:lang w:eastAsia="en-CA"/>
              </w:rPr>
            </w:pPr>
            <w:r w:rsidRPr="00F252E4">
              <w:rPr>
                <w:lang w:eastAsia="en-CA"/>
              </w:rPr>
              <w:t xml:space="preserve">Up to 75% of eligible </w:t>
            </w:r>
            <w:r w:rsidR="00514640">
              <w:rPr>
                <w:lang w:eastAsia="en-CA"/>
              </w:rPr>
              <w:t xml:space="preserve">expenditures for </w:t>
            </w:r>
            <w:proofErr w:type="gramStart"/>
            <w:r w:rsidR="00D07206">
              <w:rPr>
                <w:lang w:eastAsia="en-CA"/>
              </w:rPr>
              <w:t>N</w:t>
            </w:r>
            <w:r w:rsidR="00514640">
              <w:rPr>
                <w:lang w:eastAsia="en-CA"/>
              </w:rPr>
              <w:t>on-Capital Projects</w:t>
            </w:r>
            <w:proofErr w:type="gramEnd"/>
            <w:r w:rsidRPr="00F252E4">
              <w:rPr>
                <w:vertAlign w:val="superscript"/>
                <w:lang w:eastAsia="en-CA"/>
              </w:rPr>
              <w:footnoteReference w:id="2"/>
            </w:r>
          </w:p>
        </w:tc>
      </w:tr>
      <w:tr w:rsidR="00535908" w:rsidRPr="00F252E4" w14:paraId="3B09406C" w14:textId="77777777" w:rsidTr="3AC9BDC5">
        <w:trPr>
          <w:trHeight w:val="60"/>
        </w:trPr>
        <w:tc>
          <w:tcPr>
            <w:tcW w:w="2689" w:type="dxa"/>
            <w:shd w:val="clear" w:color="auto" w:fill="F2F2F2" w:themeFill="background1" w:themeFillShade="F2"/>
          </w:tcPr>
          <w:p w14:paraId="54ED9E47" w14:textId="6559F99B" w:rsidR="00535908" w:rsidRPr="00F252E4" w:rsidRDefault="00535908" w:rsidP="00C50E75">
            <w:pPr>
              <w:rPr>
                <w:b/>
                <w:lang w:eastAsia="en-CA"/>
              </w:rPr>
            </w:pPr>
            <w:r w:rsidRPr="00F252E4">
              <w:rPr>
                <w:b/>
                <w:lang w:eastAsia="en-CA"/>
              </w:rPr>
              <w:t>Maximum funding amount</w:t>
            </w:r>
          </w:p>
        </w:tc>
        <w:tc>
          <w:tcPr>
            <w:tcW w:w="3543" w:type="dxa"/>
          </w:tcPr>
          <w:p w14:paraId="3ADDF744" w14:textId="43C5A06B" w:rsidR="00535908" w:rsidRPr="00F252E4" w:rsidRDefault="00535908" w:rsidP="00C50E75">
            <w:pPr>
              <w:rPr>
                <w:lang w:eastAsia="en-CA"/>
              </w:rPr>
            </w:pPr>
            <w:r w:rsidRPr="00F252E4">
              <w:rPr>
                <w:lang w:eastAsia="en-CA"/>
              </w:rPr>
              <w:t>$75,000</w:t>
            </w:r>
          </w:p>
        </w:tc>
        <w:tc>
          <w:tcPr>
            <w:tcW w:w="3828" w:type="dxa"/>
          </w:tcPr>
          <w:p w14:paraId="7063ADA3" w14:textId="2A39AC07" w:rsidR="00535908" w:rsidRPr="00F252E4" w:rsidRDefault="00535908" w:rsidP="00C50E75">
            <w:pPr>
              <w:rPr>
                <w:lang w:eastAsia="en-CA"/>
              </w:rPr>
            </w:pPr>
            <w:r w:rsidRPr="00F252E4">
              <w:rPr>
                <w:lang w:eastAsia="en-CA"/>
              </w:rPr>
              <w:t>$375,000</w:t>
            </w:r>
          </w:p>
        </w:tc>
      </w:tr>
    </w:tbl>
    <w:p w14:paraId="0377EBD2" w14:textId="77777777" w:rsidR="00BB2C5B" w:rsidRPr="00585EA9" w:rsidRDefault="00BB2C5B" w:rsidP="00BB2C5B">
      <w:r>
        <w:t>The fund is competitive, and it is likely that the requests for funding may exceed available funds.</w:t>
      </w:r>
    </w:p>
    <w:p w14:paraId="1D37CE29" w14:textId="4E627D8C" w:rsidR="00911F1F" w:rsidRPr="00F252E4" w:rsidRDefault="00F0691E" w:rsidP="00911F1F">
      <w:pPr>
        <w:pStyle w:val="Heading2"/>
      </w:pPr>
      <w:bookmarkStart w:id="3" w:name="_Toc686853057"/>
      <w:r>
        <w:t>Is my project or activity eligible for funding?</w:t>
      </w:r>
      <w:bookmarkEnd w:id="3"/>
    </w:p>
    <w:p w14:paraId="1A48FC03" w14:textId="745B2321" w:rsidR="00911F1F" w:rsidRPr="00F252E4" w:rsidRDefault="27B76602" w:rsidP="00911F1F">
      <w:pPr>
        <w:pStyle w:val="Heading3"/>
        <w:rPr>
          <w:lang w:val="en-CA" w:eastAsia="en-CA"/>
        </w:rPr>
      </w:pPr>
      <w:r w:rsidRPr="6E4B5FAA">
        <w:rPr>
          <w:lang w:val="en-CA" w:eastAsia="en-CA"/>
        </w:rPr>
        <w:t xml:space="preserve">Eligible </w:t>
      </w:r>
      <w:r w:rsidR="578F5FB3" w:rsidRPr="6E4B5FAA">
        <w:rPr>
          <w:lang w:val="en-CA" w:eastAsia="en-CA"/>
        </w:rPr>
        <w:t>p</w:t>
      </w:r>
      <w:r w:rsidRPr="6E4B5FAA">
        <w:rPr>
          <w:lang w:val="en-CA" w:eastAsia="en-CA"/>
        </w:rPr>
        <w:t xml:space="preserve">rojects </w:t>
      </w:r>
      <w:r w:rsidR="578F5FB3" w:rsidRPr="6E4B5FAA">
        <w:rPr>
          <w:lang w:val="en-CA" w:eastAsia="en-CA"/>
        </w:rPr>
        <w:t>and a</w:t>
      </w:r>
      <w:r w:rsidRPr="6E4B5FAA">
        <w:rPr>
          <w:lang w:val="en-CA" w:eastAsia="en-CA"/>
        </w:rPr>
        <w:t xml:space="preserve">ctivities </w:t>
      </w:r>
    </w:p>
    <w:p w14:paraId="5CF0AEEB" w14:textId="2B5873A2" w:rsidR="7B699343" w:rsidRPr="00001BA6" w:rsidRDefault="7B699343" w:rsidP="6E4B5FAA">
      <w:pPr>
        <w:pStyle w:val="ListParagraph"/>
        <w:numPr>
          <w:ilvl w:val="0"/>
          <w:numId w:val="22"/>
        </w:numPr>
        <w:rPr>
          <w:rFonts w:asciiTheme="minorHAnsi" w:hAnsiTheme="minorHAnsi"/>
          <w:lang w:val="en-CA" w:eastAsia="en-CA"/>
        </w:rPr>
      </w:pPr>
      <w:r w:rsidRPr="00001BA6">
        <w:rPr>
          <w:rFonts w:asciiTheme="minorHAnsi" w:hAnsiTheme="minorHAnsi"/>
          <w:lang w:val="en-CA" w:eastAsia="en-CA"/>
        </w:rPr>
        <w:t>Umbrella projects that bring together multiple applicants from within a community or region to create collective impact and enhance the destination, rather than supporting only an individual business;</w:t>
      </w:r>
    </w:p>
    <w:p w14:paraId="55499020" w14:textId="60AAFAE0" w:rsidR="00911F1F" w:rsidRPr="00001BA6" w:rsidRDefault="00911F1F" w:rsidP="00911F1F">
      <w:pPr>
        <w:pStyle w:val="ListParagraph"/>
        <w:numPr>
          <w:ilvl w:val="0"/>
          <w:numId w:val="22"/>
        </w:numPr>
        <w:rPr>
          <w:rFonts w:asciiTheme="minorHAnsi" w:hAnsiTheme="minorHAnsi"/>
          <w:lang w:val="en-CA" w:eastAsia="en-CA"/>
        </w:rPr>
      </w:pPr>
      <w:r w:rsidRPr="00001BA6">
        <w:rPr>
          <w:rFonts w:asciiTheme="minorHAnsi" w:hAnsiTheme="minorHAnsi"/>
          <w:lang w:val="en-CA" w:eastAsia="en-CA"/>
        </w:rPr>
        <w:t xml:space="preserve">Projects that facilitate </w:t>
      </w:r>
      <w:r w:rsidR="00862001" w:rsidRPr="00001BA6">
        <w:rPr>
          <w:rFonts w:asciiTheme="minorHAnsi" w:hAnsiTheme="minorHAnsi"/>
          <w:lang w:val="en-CA" w:eastAsia="en-CA"/>
        </w:rPr>
        <w:t>d</w:t>
      </w:r>
      <w:r w:rsidRPr="00001BA6">
        <w:rPr>
          <w:rFonts w:asciiTheme="minorHAnsi" w:hAnsiTheme="minorHAnsi"/>
          <w:lang w:val="en-CA" w:eastAsia="en-CA"/>
        </w:rPr>
        <w:t xml:space="preserve">estination </w:t>
      </w:r>
      <w:r w:rsidR="00862001" w:rsidRPr="00001BA6">
        <w:rPr>
          <w:rFonts w:asciiTheme="minorHAnsi" w:hAnsiTheme="minorHAnsi"/>
          <w:lang w:val="en-CA" w:eastAsia="en-CA"/>
        </w:rPr>
        <w:t>d</w:t>
      </w:r>
      <w:r w:rsidR="00AF5169" w:rsidRPr="00001BA6">
        <w:rPr>
          <w:rFonts w:asciiTheme="minorHAnsi" w:hAnsiTheme="minorHAnsi"/>
          <w:lang w:val="en-CA" w:eastAsia="en-CA"/>
        </w:rPr>
        <w:t>evelopment;</w:t>
      </w:r>
    </w:p>
    <w:p w14:paraId="022AEFC6" w14:textId="17638A7B" w:rsidR="00911F1F" w:rsidRPr="00001BA6" w:rsidRDefault="00911F1F" w:rsidP="00911F1F">
      <w:pPr>
        <w:pStyle w:val="ListParagraph"/>
        <w:numPr>
          <w:ilvl w:val="0"/>
          <w:numId w:val="22"/>
        </w:numPr>
        <w:rPr>
          <w:rFonts w:asciiTheme="minorHAnsi" w:hAnsiTheme="minorHAnsi"/>
          <w:lang w:val="en-CA" w:eastAsia="en-CA"/>
        </w:rPr>
      </w:pPr>
      <w:r w:rsidRPr="00001BA6">
        <w:rPr>
          <w:rFonts w:asciiTheme="minorHAnsi" w:hAnsiTheme="minorHAnsi"/>
          <w:lang w:val="en-CA" w:eastAsia="en-CA"/>
        </w:rPr>
        <w:t xml:space="preserve">Capital projects, including those in the implementation stage, </w:t>
      </w:r>
      <w:bookmarkStart w:id="4" w:name="_Toc68101597"/>
      <w:r w:rsidR="1DC80A20" w:rsidRPr="00001BA6">
        <w:rPr>
          <w:rFonts w:asciiTheme="minorHAnsi" w:hAnsiTheme="minorHAnsi"/>
          <w:lang w:val="en-CA" w:eastAsia="en-CA"/>
        </w:rPr>
        <w:t>to</w:t>
      </w:r>
      <w:r w:rsidRPr="00001BA6">
        <w:rPr>
          <w:rFonts w:asciiTheme="minorHAnsi" w:hAnsiTheme="minorHAnsi"/>
          <w:lang w:val="en-CA" w:eastAsia="en-CA"/>
        </w:rPr>
        <w:t>:</w:t>
      </w:r>
    </w:p>
    <w:p w14:paraId="443D31BB" w14:textId="6DAA7503" w:rsidR="00911F1F" w:rsidRPr="00001BA6" w:rsidRDefault="00862001" w:rsidP="00911F1F">
      <w:pPr>
        <w:pStyle w:val="ListParagraph"/>
        <w:numPr>
          <w:ilvl w:val="1"/>
          <w:numId w:val="22"/>
        </w:numPr>
        <w:rPr>
          <w:rFonts w:asciiTheme="minorHAnsi" w:hAnsiTheme="minorHAnsi"/>
          <w:lang w:val="en-CA" w:eastAsia="en-CA"/>
        </w:rPr>
      </w:pPr>
      <w:r w:rsidRPr="00001BA6">
        <w:rPr>
          <w:rFonts w:asciiTheme="minorHAnsi" w:hAnsiTheme="minorHAnsi"/>
          <w:lang w:val="en-CA" w:eastAsia="en-CA"/>
        </w:rPr>
        <w:t>B</w:t>
      </w:r>
      <w:r w:rsidR="00911F1F" w:rsidRPr="00001BA6">
        <w:rPr>
          <w:rFonts w:asciiTheme="minorHAnsi" w:hAnsiTheme="minorHAnsi"/>
          <w:lang w:val="en-CA" w:eastAsia="en-CA"/>
        </w:rPr>
        <w:t xml:space="preserve">ring a </w:t>
      </w:r>
      <w:r w:rsidRPr="00001BA6">
        <w:rPr>
          <w:rFonts w:asciiTheme="minorHAnsi" w:hAnsiTheme="minorHAnsi"/>
          <w:lang w:val="en-CA" w:eastAsia="en-CA"/>
        </w:rPr>
        <w:t>visitor</w:t>
      </w:r>
      <w:r w:rsidR="00911F1F" w:rsidRPr="00001BA6">
        <w:rPr>
          <w:rFonts w:asciiTheme="minorHAnsi" w:hAnsiTheme="minorHAnsi"/>
          <w:lang w:val="en-CA" w:eastAsia="en-CA"/>
        </w:rPr>
        <w:t xml:space="preserve"> </w:t>
      </w:r>
      <w:r w:rsidRPr="00001BA6">
        <w:rPr>
          <w:rFonts w:asciiTheme="minorHAnsi" w:hAnsiTheme="minorHAnsi"/>
          <w:lang w:val="en-CA" w:eastAsia="en-CA"/>
        </w:rPr>
        <w:t>experience or service</w:t>
      </w:r>
      <w:r w:rsidR="00911F1F" w:rsidRPr="00001BA6">
        <w:rPr>
          <w:rFonts w:asciiTheme="minorHAnsi" w:hAnsiTheme="minorHAnsi"/>
          <w:lang w:val="en-CA" w:eastAsia="en-CA"/>
        </w:rPr>
        <w:t xml:space="preserve"> to market readiness;</w:t>
      </w:r>
    </w:p>
    <w:p w14:paraId="7AA9B29E" w14:textId="714741B8" w:rsidR="00911F1F" w:rsidRPr="00001BA6" w:rsidRDefault="00862001" w:rsidP="00911F1F">
      <w:pPr>
        <w:pStyle w:val="ListParagraph"/>
        <w:numPr>
          <w:ilvl w:val="1"/>
          <w:numId w:val="22"/>
        </w:numPr>
        <w:rPr>
          <w:rFonts w:asciiTheme="minorHAnsi" w:hAnsiTheme="minorHAnsi"/>
          <w:lang w:val="en-CA" w:eastAsia="en-CA"/>
        </w:rPr>
      </w:pPr>
      <w:r w:rsidRPr="00001BA6">
        <w:rPr>
          <w:rFonts w:asciiTheme="minorHAnsi" w:hAnsiTheme="minorHAnsi"/>
          <w:lang w:val="en-CA" w:eastAsia="en-CA"/>
        </w:rPr>
        <w:t>I</w:t>
      </w:r>
      <w:r w:rsidR="00911F1F" w:rsidRPr="00001BA6">
        <w:rPr>
          <w:rFonts w:asciiTheme="minorHAnsi" w:hAnsiTheme="minorHAnsi"/>
          <w:lang w:val="en-CA" w:eastAsia="en-CA"/>
        </w:rPr>
        <w:t>ncrease an organi</w:t>
      </w:r>
      <w:r w:rsidRPr="00001BA6">
        <w:rPr>
          <w:rFonts w:asciiTheme="minorHAnsi" w:hAnsiTheme="minorHAnsi"/>
          <w:lang w:val="en-CA" w:eastAsia="en-CA"/>
        </w:rPr>
        <w:t>z</w:t>
      </w:r>
      <w:r w:rsidR="00911F1F" w:rsidRPr="00001BA6">
        <w:rPr>
          <w:rFonts w:asciiTheme="minorHAnsi" w:hAnsiTheme="minorHAnsi"/>
          <w:lang w:val="en-CA" w:eastAsia="en-CA"/>
        </w:rPr>
        <w:t xml:space="preserve">ation’s ability to provide </w:t>
      </w:r>
      <w:r w:rsidRPr="00001BA6">
        <w:rPr>
          <w:rFonts w:asciiTheme="minorHAnsi" w:hAnsiTheme="minorHAnsi"/>
          <w:lang w:val="en-CA" w:eastAsia="en-CA"/>
        </w:rPr>
        <w:t>visitor experiences</w:t>
      </w:r>
      <w:r w:rsidR="00911F1F" w:rsidRPr="00001BA6">
        <w:rPr>
          <w:rFonts w:asciiTheme="minorHAnsi" w:hAnsiTheme="minorHAnsi"/>
          <w:lang w:val="en-CA" w:eastAsia="en-CA"/>
        </w:rPr>
        <w:t xml:space="preserve"> or services</w:t>
      </w:r>
      <w:r w:rsidRPr="00001BA6">
        <w:rPr>
          <w:rFonts w:asciiTheme="minorHAnsi" w:hAnsiTheme="minorHAnsi"/>
          <w:lang w:val="en-CA" w:eastAsia="en-CA"/>
        </w:rPr>
        <w:t>; or</w:t>
      </w:r>
    </w:p>
    <w:p w14:paraId="5B364684" w14:textId="5C11609C" w:rsidR="00911F1F" w:rsidRPr="00001BA6" w:rsidRDefault="00862001" w:rsidP="00911F1F">
      <w:pPr>
        <w:pStyle w:val="ListParagraph"/>
        <w:numPr>
          <w:ilvl w:val="1"/>
          <w:numId w:val="22"/>
        </w:numPr>
        <w:rPr>
          <w:rFonts w:asciiTheme="minorHAnsi" w:hAnsiTheme="minorHAnsi"/>
          <w:lang w:val="en-CA" w:eastAsia="en-CA"/>
        </w:rPr>
      </w:pPr>
      <w:r w:rsidRPr="00001BA6">
        <w:rPr>
          <w:rFonts w:asciiTheme="minorHAnsi" w:hAnsiTheme="minorHAnsi"/>
          <w:lang w:val="en-CA" w:eastAsia="en-CA"/>
        </w:rPr>
        <w:t>I</w:t>
      </w:r>
      <w:r w:rsidR="00911F1F" w:rsidRPr="00001BA6">
        <w:rPr>
          <w:rFonts w:asciiTheme="minorHAnsi" w:hAnsiTheme="minorHAnsi"/>
          <w:lang w:val="en-CA" w:eastAsia="en-CA"/>
        </w:rPr>
        <w:t xml:space="preserve">ncrease the </w:t>
      </w:r>
      <w:r w:rsidR="004C4A92" w:rsidRPr="00001BA6">
        <w:rPr>
          <w:rFonts w:asciiTheme="minorHAnsi" w:hAnsiTheme="minorHAnsi"/>
          <w:lang w:val="en-CA" w:eastAsia="en-CA"/>
        </w:rPr>
        <w:t>visitor</w:t>
      </w:r>
      <w:r w:rsidR="00911F1F" w:rsidRPr="00001BA6">
        <w:rPr>
          <w:rFonts w:asciiTheme="minorHAnsi" w:hAnsiTheme="minorHAnsi"/>
          <w:lang w:val="en-CA" w:eastAsia="en-CA"/>
        </w:rPr>
        <w:t xml:space="preserve"> </w:t>
      </w:r>
      <w:r w:rsidR="004C4A92" w:rsidRPr="00001BA6">
        <w:rPr>
          <w:rFonts w:asciiTheme="minorHAnsi" w:hAnsiTheme="minorHAnsi"/>
          <w:lang w:val="en-CA" w:eastAsia="en-CA"/>
        </w:rPr>
        <w:t>experiences</w:t>
      </w:r>
      <w:r w:rsidR="00911F1F" w:rsidRPr="00001BA6">
        <w:rPr>
          <w:rFonts w:asciiTheme="minorHAnsi" w:hAnsiTheme="minorHAnsi"/>
          <w:lang w:val="en-CA" w:eastAsia="en-CA"/>
        </w:rPr>
        <w:t xml:space="preserve"> and/or services </w:t>
      </w:r>
      <w:r w:rsidRPr="00001BA6">
        <w:rPr>
          <w:rFonts w:asciiTheme="minorHAnsi" w:hAnsiTheme="minorHAnsi"/>
          <w:lang w:val="en-CA" w:eastAsia="en-CA"/>
        </w:rPr>
        <w:t>within a community or region</w:t>
      </w:r>
      <w:r w:rsidR="00CD25EC" w:rsidRPr="00001BA6">
        <w:rPr>
          <w:rFonts w:asciiTheme="minorHAnsi" w:hAnsiTheme="minorHAnsi"/>
          <w:lang w:val="en-CA" w:eastAsia="en-CA"/>
        </w:rPr>
        <w:t>.</w:t>
      </w:r>
    </w:p>
    <w:p w14:paraId="4C3C1E2E" w14:textId="2293F986" w:rsidR="00911F1F" w:rsidRPr="00001BA6" w:rsidRDefault="27B76602" w:rsidP="6E4B5FAA">
      <w:pPr>
        <w:pStyle w:val="ListParagraph"/>
        <w:numPr>
          <w:ilvl w:val="0"/>
          <w:numId w:val="22"/>
        </w:numPr>
        <w:rPr>
          <w:rFonts w:asciiTheme="minorHAnsi" w:hAnsiTheme="minorHAnsi"/>
          <w:lang w:eastAsia="en-CA"/>
        </w:rPr>
      </w:pPr>
      <w:r w:rsidRPr="00001BA6">
        <w:rPr>
          <w:rFonts w:asciiTheme="minorHAnsi" w:eastAsia="Arial" w:hAnsiTheme="minorHAnsi"/>
          <w:lang w:val="en-CA" w:eastAsia="en-CA"/>
        </w:rPr>
        <w:t>Leasehold improvements</w:t>
      </w:r>
      <w:r w:rsidR="5E839E65" w:rsidRPr="00001BA6">
        <w:rPr>
          <w:rFonts w:asciiTheme="minorHAnsi" w:hAnsiTheme="minorHAnsi"/>
          <w:lang w:val="en-CA" w:eastAsia="en-CA"/>
        </w:rPr>
        <w:t xml:space="preserve"> </w:t>
      </w:r>
      <w:r w:rsidR="7D041C2B" w:rsidRPr="00001BA6">
        <w:rPr>
          <w:rFonts w:asciiTheme="minorHAnsi" w:hAnsiTheme="minorHAnsi"/>
          <w:lang w:val="en-CA" w:eastAsia="en-CA"/>
        </w:rPr>
        <w:t>to</w:t>
      </w:r>
      <w:r w:rsidRPr="00001BA6">
        <w:rPr>
          <w:rFonts w:asciiTheme="minorHAnsi" w:hAnsiTheme="minorHAnsi"/>
          <w:lang w:val="en-CA" w:eastAsia="en-CA"/>
        </w:rPr>
        <w:t xml:space="preserve">: </w:t>
      </w:r>
    </w:p>
    <w:p w14:paraId="395E9797" w14:textId="11739370" w:rsidR="00911F1F" w:rsidRPr="00001BA6" w:rsidRDefault="00862001" w:rsidP="00911F1F">
      <w:pPr>
        <w:pStyle w:val="ListParagraph"/>
        <w:numPr>
          <w:ilvl w:val="1"/>
          <w:numId w:val="22"/>
        </w:numPr>
        <w:rPr>
          <w:rFonts w:asciiTheme="minorHAnsi" w:hAnsiTheme="minorHAnsi"/>
          <w:lang w:val="en-CA" w:eastAsia="en-CA"/>
        </w:rPr>
      </w:pPr>
      <w:r w:rsidRPr="00001BA6">
        <w:rPr>
          <w:rFonts w:asciiTheme="minorHAnsi" w:hAnsiTheme="minorHAnsi"/>
          <w:lang w:val="en-CA" w:eastAsia="en-CA"/>
        </w:rPr>
        <w:t>B</w:t>
      </w:r>
      <w:r w:rsidR="00911F1F" w:rsidRPr="00001BA6">
        <w:rPr>
          <w:rFonts w:asciiTheme="minorHAnsi" w:hAnsiTheme="minorHAnsi"/>
          <w:lang w:val="en-CA" w:eastAsia="en-CA"/>
        </w:rPr>
        <w:t xml:space="preserve">ring a </w:t>
      </w:r>
      <w:r w:rsidRPr="00001BA6">
        <w:rPr>
          <w:rFonts w:asciiTheme="minorHAnsi" w:hAnsiTheme="minorHAnsi"/>
          <w:lang w:val="en-CA" w:eastAsia="en-CA"/>
        </w:rPr>
        <w:t>visitor-</w:t>
      </w:r>
      <w:r w:rsidR="00911F1F" w:rsidRPr="00001BA6">
        <w:rPr>
          <w:rFonts w:asciiTheme="minorHAnsi" w:hAnsiTheme="minorHAnsi"/>
          <w:lang w:val="en-CA" w:eastAsia="en-CA"/>
        </w:rPr>
        <w:t xml:space="preserve">dependant business to market readiness; </w:t>
      </w:r>
      <w:r w:rsidR="004C4A92" w:rsidRPr="00001BA6">
        <w:rPr>
          <w:rFonts w:asciiTheme="minorHAnsi" w:hAnsiTheme="minorHAnsi"/>
          <w:lang w:val="en-CA" w:eastAsia="en-CA"/>
        </w:rPr>
        <w:t>or</w:t>
      </w:r>
    </w:p>
    <w:p w14:paraId="7643DB0C" w14:textId="3B8CD85D" w:rsidR="008D2041" w:rsidRPr="00001BA6" w:rsidRDefault="578F5FB3" w:rsidP="008D2041">
      <w:pPr>
        <w:pStyle w:val="ListParagraph"/>
        <w:numPr>
          <w:ilvl w:val="1"/>
          <w:numId w:val="22"/>
        </w:numPr>
        <w:rPr>
          <w:rFonts w:asciiTheme="minorHAnsi" w:hAnsiTheme="minorHAnsi"/>
          <w:lang w:val="en-CA" w:eastAsia="en-CA"/>
        </w:rPr>
      </w:pPr>
      <w:r w:rsidRPr="00001BA6">
        <w:rPr>
          <w:rFonts w:asciiTheme="minorHAnsi" w:hAnsiTheme="minorHAnsi"/>
          <w:lang w:val="en-CA" w:eastAsia="en-CA"/>
        </w:rPr>
        <w:t>I</w:t>
      </w:r>
      <w:r w:rsidR="27B76602" w:rsidRPr="00001BA6">
        <w:rPr>
          <w:rFonts w:asciiTheme="minorHAnsi" w:hAnsiTheme="minorHAnsi"/>
          <w:lang w:val="en-CA" w:eastAsia="en-CA"/>
        </w:rPr>
        <w:t xml:space="preserve">ncrease </w:t>
      </w:r>
      <w:r w:rsidR="7B1C417B" w:rsidRPr="00001BA6">
        <w:rPr>
          <w:rFonts w:asciiTheme="minorHAnsi" w:hAnsiTheme="minorHAnsi"/>
          <w:lang w:val="en-CA" w:eastAsia="en-CA"/>
        </w:rPr>
        <w:t>the visitor experiences</w:t>
      </w:r>
      <w:r w:rsidR="27B76602" w:rsidRPr="00001BA6">
        <w:rPr>
          <w:rFonts w:asciiTheme="minorHAnsi" w:hAnsiTheme="minorHAnsi"/>
          <w:lang w:val="en-CA" w:eastAsia="en-CA"/>
        </w:rPr>
        <w:t xml:space="preserve"> or service</w:t>
      </w:r>
      <w:r w:rsidR="7B1C417B" w:rsidRPr="00001BA6">
        <w:rPr>
          <w:rFonts w:asciiTheme="minorHAnsi" w:hAnsiTheme="minorHAnsi"/>
          <w:lang w:val="en-CA" w:eastAsia="en-CA"/>
        </w:rPr>
        <w:t>s offered</w:t>
      </w:r>
      <w:r w:rsidR="27B76602" w:rsidRPr="00001BA6">
        <w:rPr>
          <w:rFonts w:asciiTheme="minorHAnsi" w:hAnsiTheme="minorHAnsi"/>
          <w:lang w:val="en-CA" w:eastAsia="en-CA"/>
        </w:rPr>
        <w:t>.</w:t>
      </w:r>
    </w:p>
    <w:p w14:paraId="119C3BE5" w14:textId="0B7A08BC" w:rsidR="4815F78B" w:rsidRPr="00001BA6" w:rsidRDefault="4815F78B" w:rsidP="6E4B5FAA">
      <w:pPr>
        <w:ind w:firstLine="720"/>
        <w:rPr>
          <w:lang w:eastAsia="en-CA"/>
        </w:rPr>
      </w:pPr>
      <w:r w:rsidRPr="00001BA6">
        <w:rPr>
          <w:b/>
          <w:bCs/>
          <w:szCs w:val="24"/>
          <w:lang w:eastAsia="en-CA"/>
        </w:rPr>
        <w:lastRenderedPageBreak/>
        <w:t>Note:</w:t>
      </w:r>
      <w:r w:rsidRPr="00001BA6">
        <w:rPr>
          <w:szCs w:val="24"/>
          <w:lang w:eastAsia="en-CA"/>
        </w:rPr>
        <w:t xml:space="preserve"> Applicants may</w:t>
      </w:r>
      <w:r w:rsidRPr="00001BA6">
        <w:rPr>
          <w:lang w:eastAsia="en-CA"/>
        </w:rPr>
        <w:t xml:space="preserve"> be asked for their lease agreement.</w:t>
      </w:r>
    </w:p>
    <w:p w14:paraId="2BA3AEF6" w14:textId="71F0FE39" w:rsidR="00C63EB1" w:rsidRPr="00F252E4" w:rsidRDefault="00C50E75" w:rsidP="00C63EB1">
      <w:pPr>
        <w:rPr>
          <w:lang w:eastAsia="en-CA"/>
        </w:rPr>
      </w:pPr>
      <w:r w:rsidRPr="00F252E4">
        <w:rPr>
          <w:lang w:eastAsia="en-CA"/>
        </w:rPr>
        <w:t xml:space="preserve">Examples of eligible projects and activities </w:t>
      </w:r>
      <w:r w:rsidR="00C63EB1" w:rsidRPr="00F252E4">
        <w:rPr>
          <w:lang w:eastAsia="en-CA"/>
        </w:rPr>
        <w:t>include:</w:t>
      </w:r>
    </w:p>
    <w:p w14:paraId="6DB6CD03" w14:textId="1589CB9D"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Upgrading and expanding existing tourist attractions and businesses;</w:t>
      </w:r>
    </w:p>
    <w:p w14:paraId="7A3A9302" w14:textId="1CFC90A7" w:rsidR="00AF5169" w:rsidRPr="00F252E4" w:rsidRDefault="00195685" w:rsidP="00AF5169">
      <w:pPr>
        <w:pStyle w:val="ListParagraph"/>
        <w:numPr>
          <w:ilvl w:val="0"/>
          <w:numId w:val="32"/>
        </w:numPr>
        <w:rPr>
          <w:rFonts w:eastAsia="Arial"/>
          <w:lang w:val="en-CA" w:eastAsia="en-CA"/>
        </w:rPr>
      </w:pPr>
      <w:r>
        <w:rPr>
          <w:rFonts w:eastAsia="Arial"/>
          <w:lang w:val="en-CA" w:eastAsia="en-CA"/>
        </w:rPr>
        <w:t>Small-scale hotels</w:t>
      </w:r>
      <w:r w:rsidRPr="00F252E4">
        <w:rPr>
          <w:rFonts w:eastAsia="Arial"/>
          <w:lang w:val="en-CA" w:eastAsia="en-CA"/>
        </w:rPr>
        <w:t xml:space="preserve"> </w:t>
      </w:r>
      <w:r w:rsidR="00AF5169" w:rsidRPr="00F252E4">
        <w:rPr>
          <w:rFonts w:eastAsia="Arial"/>
          <w:lang w:val="en-CA" w:eastAsia="en-CA"/>
        </w:rPr>
        <w:t>(20 rooms or less);</w:t>
      </w:r>
    </w:p>
    <w:p w14:paraId="4AD76E62" w14:textId="1CD04A89"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Tourism accommodation expansion and development, including vacation property rentals;</w:t>
      </w:r>
    </w:p>
    <w:p w14:paraId="6DBB6D9B" w14:textId="01BC979F"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Employee housing for tourism employees;</w:t>
      </w:r>
    </w:p>
    <w:p w14:paraId="3056937B" w14:textId="0B37D752"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Trails and interpretive projects;</w:t>
      </w:r>
    </w:p>
    <w:p w14:paraId="254F9D9F" w14:textId="6A6C071C"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Expanding tourist attractions offered at First Nation</w:t>
      </w:r>
      <w:r w:rsidR="00B91DA4">
        <w:rPr>
          <w:rFonts w:eastAsia="Arial"/>
          <w:lang w:val="en-CA" w:eastAsia="en-CA"/>
        </w:rPr>
        <w:t>s</w:t>
      </w:r>
      <w:r w:rsidRPr="00F252E4">
        <w:rPr>
          <w:rFonts w:eastAsia="Arial"/>
          <w:lang w:val="en-CA" w:eastAsia="en-CA"/>
        </w:rPr>
        <w:t xml:space="preserve"> cultural centres;</w:t>
      </w:r>
    </w:p>
    <w:p w14:paraId="1BE10287" w14:textId="02688DA6"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Heritage and historic site development for visitation;</w:t>
      </w:r>
    </w:p>
    <w:p w14:paraId="57A3F323" w14:textId="27FEB0E4"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Recreation facilities, if the project contributes to the visitor economy as well as the community;</w:t>
      </w:r>
    </w:p>
    <w:p w14:paraId="49D28053" w14:textId="163F6CC1"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Conference and events centres, if the project contributes to the visitor economy as well as the community;</w:t>
      </w:r>
    </w:p>
    <w:p w14:paraId="11C2B52D" w14:textId="5976444F"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Road construction, if the road is directly connected to the project, is necessary to achieve the deliverables and is not the responsibility of any level of government;</w:t>
      </w:r>
    </w:p>
    <w:p w14:paraId="0F642743" w14:textId="565FF9B0"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Public washroom facilities, if the project contributes to the visitor economy as well as the community and is not on public land; and</w:t>
      </w:r>
    </w:p>
    <w:p w14:paraId="67E71510" w14:textId="74EA7E8C" w:rsidR="00AF5169" w:rsidRPr="00F252E4" w:rsidRDefault="00AF5169" w:rsidP="00AF5169">
      <w:pPr>
        <w:pStyle w:val="ListParagraph"/>
        <w:numPr>
          <w:ilvl w:val="0"/>
          <w:numId w:val="32"/>
        </w:numPr>
        <w:rPr>
          <w:rFonts w:eastAsia="Arial"/>
          <w:lang w:val="en-CA" w:eastAsia="en-CA"/>
        </w:rPr>
      </w:pPr>
      <w:r w:rsidRPr="00F252E4">
        <w:rPr>
          <w:rFonts w:eastAsia="Arial"/>
          <w:lang w:val="en-CA" w:eastAsia="en-CA"/>
        </w:rPr>
        <w:t>Campground</w:t>
      </w:r>
      <w:r w:rsidR="002C56CD" w:rsidRPr="00F252E4">
        <w:rPr>
          <w:rFonts w:eastAsia="Arial"/>
          <w:lang w:val="en-CA" w:eastAsia="en-CA"/>
        </w:rPr>
        <w:t xml:space="preserve"> development, </w:t>
      </w:r>
      <w:r w:rsidRPr="00F252E4">
        <w:rPr>
          <w:rFonts w:eastAsia="Arial"/>
          <w:lang w:val="en-CA" w:eastAsia="en-CA"/>
        </w:rPr>
        <w:t xml:space="preserve">upgrades </w:t>
      </w:r>
      <w:r w:rsidR="002C56CD" w:rsidRPr="00F252E4">
        <w:rPr>
          <w:rFonts w:eastAsia="Arial"/>
          <w:lang w:val="en-CA" w:eastAsia="en-CA"/>
        </w:rPr>
        <w:t>or</w:t>
      </w:r>
      <w:r w:rsidRPr="00F252E4">
        <w:rPr>
          <w:rFonts w:eastAsia="Arial"/>
          <w:lang w:val="en-CA" w:eastAsia="en-CA"/>
        </w:rPr>
        <w:t xml:space="preserve"> expansions, if the project contributes to the visitor economy as well as the community and is not on public land.</w:t>
      </w:r>
    </w:p>
    <w:p w14:paraId="203BD5FA" w14:textId="7D0EDBBE" w:rsidR="00911F1F" w:rsidRPr="00F252E4" w:rsidRDefault="00F0691E" w:rsidP="00F0691E">
      <w:pPr>
        <w:pStyle w:val="Heading2"/>
        <w:rPr>
          <w:lang w:eastAsia="en-CA"/>
        </w:rPr>
      </w:pPr>
      <w:bookmarkStart w:id="5" w:name="_Toc861073608"/>
      <w:r w:rsidRPr="142A78DF">
        <w:rPr>
          <w:lang w:eastAsia="en-CA"/>
        </w:rPr>
        <w:t>What</w:t>
      </w:r>
      <w:bookmarkEnd w:id="4"/>
      <w:r w:rsidR="00163387" w:rsidRPr="142A78DF">
        <w:rPr>
          <w:lang w:eastAsia="en-CA"/>
        </w:rPr>
        <w:t xml:space="preserve"> </w:t>
      </w:r>
      <w:r w:rsidR="00721D0C" w:rsidRPr="142A78DF">
        <w:rPr>
          <w:lang w:eastAsia="en-CA"/>
        </w:rPr>
        <w:t xml:space="preserve">kind of </w:t>
      </w:r>
      <w:r w:rsidR="00862001" w:rsidRPr="142A78DF">
        <w:rPr>
          <w:lang w:eastAsia="en-CA"/>
        </w:rPr>
        <w:t>expen</w:t>
      </w:r>
      <w:r w:rsidR="00C50E75" w:rsidRPr="142A78DF">
        <w:rPr>
          <w:lang w:eastAsia="en-CA"/>
        </w:rPr>
        <w:t>ditures will the fund cover</w:t>
      </w:r>
      <w:r w:rsidRPr="142A78DF">
        <w:rPr>
          <w:lang w:eastAsia="en-CA"/>
        </w:rPr>
        <w:t>?</w:t>
      </w:r>
      <w:bookmarkEnd w:id="5"/>
    </w:p>
    <w:p w14:paraId="328CA0BA" w14:textId="352613C4" w:rsidR="00911F1F" w:rsidRPr="00F252E4" w:rsidRDefault="00E9577A" w:rsidP="00C50E75">
      <w:pPr>
        <w:pStyle w:val="Heading3"/>
        <w:rPr>
          <w:lang w:val="en-CA" w:eastAsia="en-CA"/>
        </w:rPr>
      </w:pPr>
      <w:r w:rsidRPr="142A78DF">
        <w:rPr>
          <w:lang w:val="en-CA" w:eastAsia="en-CA"/>
        </w:rPr>
        <w:t>P</w:t>
      </w:r>
      <w:r w:rsidR="00911F1F" w:rsidRPr="142A78DF">
        <w:rPr>
          <w:lang w:val="en-CA" w:eastAsia="en-CA"/>
        </w:rPr>
        <w:t xml:space="preserve">roject </w:t>
      </w:r>
      <w:r w:rsidR="00862001" w:rsidRPr="142A78DF">
        <w:rPr>
          <w:lang w:val="en-CA" w:eastAsia="en-CA"/>
        </w:rPr>
        <w:t>expenses</w:t>
      </w:r>
    </w:p>
    <w:p w14:paraId="65635446" w14:textId="0496259F" w:rsidR="00911F1F" w:rsidRPr="00F252E4" w:rsidRDefault="00911F1F" w:rsidP="00911F1F">
      <w:pPr>
        <w:pStyle w:val="ListParagraph"/>
        <w:numPr>
          <w:ilvl w:val="0"/>
          <w:numId w:val="23"/>
        </w:numPr>
        <w:rPr>
          <w:rFonts w:eastAsia="Arial"/>
          <w:lang w:val="en-CA" w:eastAsia="en-CA"/>
        </w:rPr>
      </w:pPr>
      <w:r w:rsidRPr="142A78DF">
        <w:rPr>
          <w:rFonts w:eastAsia="Arial"/>
          <w:lang w:val="en-CA" w:eastAsia="en-CA"/>
        </w:rPr>
        <w:t xml:space="preserve">Construction costs related to the </w:t>
      </w:r>
      <w:r w:rsidR="002C56CD" w:rsidRPr="142A78DF">
        <w:rPr>
          <w:lang w:val="en-CA" w:eastAsia="en-CA"/>
        </w:rPr>
        <w:t>development</w:t>
      </w:r>
      <w:r w:rsidRPr="142A78DF">
        <w:rPr>
          <w:lang w:val="en-CA" w:eastAsia="en-CA"/>
        </w:rPr>
        <w:t xml:space="preserve"> or expansion of </w:t>
      </w:r>
      <w:r w:rsidR="004C4A92" w:rsidRPr="142A78DF">
        <w:rPr>
          <w:lang w:val="en-CA" w:eastAsia="en-CA"/>
        </w:rPr>
        <w:t>infrastructure</w:t>
      </w:r>
      <w:r w:rsidRPr="142A78DF">
        <w:rPr>
          <w:lang w:val="en-CA" w:eastAsia="en-CA"/>
        </w:rPr>
        <w:t xml:space="preserve"> </w:t>
      </w:r>
      <w:r w:rsidR="79CF2A85" w:rsidRPr="142A78DF">
        <w:rPr>
          <w:lang w:val="en-CA" w:eastAsia="en-CA"/>
        </w:rPr>
        <w:t>to</w:t>
      </w:r>
      <w:r w:rsidRPr="142A78DF">
        <w:rPr>
          <w:lang w:val="en-CA" w:eastAsia="en-CA"/>
        </w:rPr>
        <w:t xml:space="preserve">:  </w:t>
      </w:r>
    </w:p>
    <w:p w14:paraId="2EA4EE14" w14:textId="59206BA8" w:rsidR="00911F1F" w:rsidRPr="00F252E4" w:rsidRDefault="00862001" w:rsidP="00911F1F">
      <w:pPr>
        <w:pStyle w:val="ListParagraph"/>
        <w:numPr>
          <w:ilvl w:val="1"/>
          <w:numId w:val="23"/>
        </w:numPr>
        <w:rPr>
          <w:rFonts w:eastAsia="Arial"/>
          <w:lang w:val="en-CA" w:eastAsia="en-CA"/>
        </w:rPr>
      </w:pPr>
      <w:r w:rsidRPr="00F252E4">
        <w:rPr>
          <w:lang w:val="en-CA" w:eastAsia="en-CA"/>
        </w:rPr>
        <w:t>B</w:t>
      </w:r>
      <w:r w:rsidR="00911F1F" w:rsidRPr="00F252E4">
        <w:rPr>
          <w:lang w:val="en-CA" w:eastAsia="en-CA"/>
        </w:rPr>
        <w:t xml:space="preserve">ring a </w:t>
      </w:r>
      <w:r w:rsidRPr="00F252E4">
        <w:rPr>
          <w:lang w:val="en-CA" w:eastAsia="en-CA"/>
        </w:rPr>
        <w:t>visitor experience or service</w:t>
      </w:r>
      <w:r w:rsidR="00911F1F" w:rsidRPr="00F252E4">
        <w:rPr>
          <w:lang w:val="en-CA" w:eastAsia="en-CA"/>
        </w:rPr>
        <w:t xml:space="preserve"> to market readiness;</w:t>
      </w:r>
      <w:r w:rsidR="004C4A92" w:rsidRPr="00F252E4">
        <w:rPr>
          <w:lang w:val="en-CA" w:eastAsia="en-CA"/>
        </w:rPr>
        <w:t xml:space="preserve"> or</w:t>
      </w:r>
    </w:p>
    <w:p w14:paraId="459DC86C" w14:textId="7E8DBA43" w:rsidR="004C4A92" w:rsidRPr="00F252E4" w:rsidRDefault="00862001" w:rsidP="004C4A92">
      <w:pPr>
        <w:pStyle w:val="ListParagraph"/>
        <w:numPr>
          <w:ilvl w:val="1"/>
          <w:numId w:val="23"/>
        </w:numPr>
        <w:rPr>
          <w:rFonts w:eastAsia="Arial"/>
          <w:lang w:val="en-CA" w:eastAsia="en-CA"/>
        </w:rPr>
      </w:pPr>
      <w:r w:rsidRPr="00F252E4">
        <w:rPr>
          <w:lang w:val="en-CA" w:eastAsia="en-CA"/>
        </w:rPr>
        <w:t>I</w:t>
      </w:r>
      <w:r w:rsidR="004C4A92" w:rsidRPr="00F252E4">
        <w:rPr>
          <w:lang w:val="en-CA" w:eastAsia="en-CA"/>
        </w:rPr>
        <w:t>ncrease an organiz</w:t>
      </w:r>
      <w:r w:rsidR="00911F1F" w:rsidRPr="00F252E4">
        <w:rPr>
          <w:lang w:val="en-CA" w:eastAsia="en-CA"/>
        </w:rPr>
        <w:t xml:space="preserve">ation’s ability to provide </w:t>
      </w:r>
      <w:r w:rsidRPr="00F252E4">
        <w:rPr>
          <w:lang w:val="en-CA" w:eastAsia="en-CA"/>
        </w:rPr>
        <w:t>visitor experiences or</w:t>
      </w:r>
      <w:r w:rsidR="004C4A92" w:rsidRPr="00F252E4">
        <w:rPr>
          <w:lang w:val="en-CA" w:eastAsia="en-CA"/>
        </w:rPr>
        <w:t xml:space="preserve"> services</w:t>
      </w:r>
      <w:r w:rsidR="005F1905">
        <w:rPr>
          <w:lang w:val="en-CA" w:eastAsia="en-CA"/>
        </w:rPr>
        <w:t>.</w:t>
      </w:r>
    </w:p>
    <w:p w14:paraId="3C650ED8" w14:textId="2F0D7F3F" w:rsidR="00911F1F" w:rsidRPr="00AD0155" w:rsidRDefault="00911F1F" w:rsidP="00911F1F">
      <w:pPr>
        <w:pStyle w:val="ListParagraph"/>
        <w:numPr>
          <w:ilvl w:val="0"/>
          <w:numId w:val="23"/>
        </w:numPr>
        <w:rPr>
          <w:rFonts w:eastAsia="Arial"/>
          <w:lang w:val="en-CA" w:eastAsia="en-CA"/>
        </w:rPr>
      </w:pPr>
      <w:bookmarkStart w:id="6" w:name="_Hlk202791526"/>
      <w:r w:rsidRPr="142A78DF">
        <w:rPr>
          <w:rFonts w:eastAsia="Arial"/>
          <w:lang w:val="en-CA" w:eastAsia="en-CA"/>
        </w:rPr>
        <w:t xml:space="preserve">Incremental costs for employees </w:t>
      </w:r>
      <w:r w:rsidR="00E963BA">
        <w:t xml:space="preserve">and for operations and maintenance </w:t>
      </w:r>
      <w:r w:rsidRPr="142A78DF">
        <w:rPr>
          <w:rFonts w:eastAsia="Arial"/>
          <w:lang w:val="en-CA" w:eastAsia="en-CA"/>
        </w:rPr>
        <w:t xml:space="preserve">may be eligible </w:t>
      </w:r>
      <w:r w:rsidR="00E9577A" w:rsidRPr="142A78DF">
        <w:rPr>
          <w:rFonts w:eastAsia="Arial"/>
          <w:lang w:val="en-CA" w:eastAsia="en-CA"/>
        </w:rPr>
        <w:t>if</w:t>
      </w:r>
      <w:r w:rsidRPr="142A78DF">
        <w:rPr>
          <w:rFonts w:eastAsia="Arial"/>
          <w:lang w:val="en-CA" w:eastAsia="en-CA"/>
        </w:rPr>
        <w:t>:</w:t>
      </w:r>
    </w:p>
    <w:p w14:paraId="0BF73EA7" w14:textId="115C2C70" w:rsidR="00911F1F" w:rsidRPr="00AD0155" w:rsidRDefault="00911F1F" w:rsidP="00911F1F">
      <w:pPr>
        <w:pStyle w:val="ListParagraph"/>
        <w:numPr>
          <w:ilvl w:val="1"/>
          <w:numId w:val="23"/>
        </w:numPr>
        <w:rPr>
          <w:rFonts w:eastAsia="Arial"/>
          <w:lang w:val="en-CA" w:eastAsia="en-CA"/>
        </w:rPr>
      </w:pPr>
      <w:r w:rsidRPr="00AD0155">
        <w:rPr>
          <w:rFonts w:eastAsia="Arial"/>
          <w:lang w:val="en-CA" w:eastAsia="en-CA"/>
        </w:rPr>
        <w:t xml:space="preserve">The proponent </w:t>
      </w:r>
      <w:r w:rsidR="002C56CD" w:rsidRPr="00AD0155">
        <w:rPr>
          <w:rFonts w:eastAsia="Arial"/>
          <w:lang w:val="en-CA" w:eastAsia="en-CA"/>
        </w:rPr>
        <w:t>can</w:t>
      </w:r>
      <w:r w:rsidRPr="00AD0155">
        <w:rPr>
          <w:rFonts w:eastAsia="Arial"/>
          <w:lang w:val="en-CA" w:eastAsia="en-CA"/>
        </w:rPr>
        <w:t xml:space="preserve"> demonstrate that it is not economically feasible to complete the project without the additional employee</w:t>
      </w:r>
      <w:r w:rsidR="002C56CD" w:rsidRPr="00AD0155">
        <w:rPr>
          <w:rFonts w:eastAsia="Arial"/>
          <w:lang w:val="en-CA" w:eastAsia="en-CA"/>
        </w:rPr>
        <w:t>(s)</w:t>
      </w:r>
      <w:r w:rsidRPr="00AD0155">
        <w:rPr>
          <w:rFonts w:eastAsia="Arial"/>
          <w:lang w:val="en-CA" w:eastAsia="en-CA"/>
        </w:rPr>
        <w:t xml:space="preserve"> or employee hours</w:t>
      </w:r>
      <w:r w:rsidR="00E963BA">
        <w:rPr>
          <w:rFonts w:eastAsia="Arial"/>
          <w:lang w:val="en-CA" w:eastAsia="en-CA"/>
        </w:rPr>
        <w:t xml:space="preserve"> and is necessary to achieve the deliverables</w:t>
      </w:r>
      <w:r w:rsidRPr="00AD0155">
        <w:rPr>
          <w:rFonts w:eastAsia="Arial"/>
          <w:lang w:val="en-CA" w:eastAsia="en-CA"/>
        </w:rPr>
        <w:t>;</w:t>
      </w:r>
    </w:p>
    <w:p w14:paraId="272B3967" w14:textId="45A9242D" w:rsidR="00911F1F" w:rsidRPr="00AD0155" w:rsidRDefault="00E9577A" w:rsidP="00911F1F">
      <w:pPr>
        <w:pStyle w:val="ListParagraph"/>
        <w:numPr>
          <w:ilvl w:val="1"/>
          <w:numId w:val="23"/>
        </w:numPr>
        <w:rPr>
          <w:rFonts w:eastAsia="Arial"/>
          <w:lang w:val="en-CA" w:eastAsia="en-CA"/>
        </w:rPr>
      </w:pPr>
      <w:r w:rsidRPr="00AD0155">
        <w:rPr>
          <w:rFonts w:eastAsia="Arial"/>
          <w:lang w:val="en-CA" w:eastAsia="en-CA"/>
        </w:rPr>
        <w:t>The costs are</w:t>
      </w:r>
      <w:r w:rsidR="00911F1F" w:rsidRPr="00AD0155">
        <w:rPr>
          <w:rFonts w:eastAsia="Arial"/>
          <w:lang w:val="en-CA" w:eastAsia="en-CA"/>
        </w:rPr>
        <w:t xml:space="preserve"> directly related to the provision of a mentoring or internship opportunity</w:t>
      </w:r>
      <w:r w:rsidR="00E963BA">
        <w:rPr>
          <w:rFonts w:eastAsia="Arial"/>
          <w:lang w:val="en-CA" w:eastAsia="en-CA"/>
        </w:rPr>
        <w:t>, such as providing food or accommodations related to interns or volunteers</w:t>
      </w:r>
      <w:r w:rsidR="00911F1F" w:rsidRPr="00AD0155">
        <w:rPr>
          <w:rFonts w:eastAsia="Arial"/>
          <w:lang w:val="en-CA" w:eastAsia="en-CA"/>
        </w:rPr>
        <w:t>; and</w:t>
      </w:r>
    </w:p>
    <w:p w14:paraId="4045E8C1" w14:textId="1308DF3D" w:rsidR="00911F1F" w:rsidRPr="00AD0155" w:rsidRDefault="00911F1F" w:rsidP="00911F1F">
      <w:pPr>
        <w:pStyle w:val="ListParagraph"/>
        <w:numPr>
          <w:ilvl w:val="1"/>
          <w:numId w:val="23"/>
        </w:numPr>
        <w:rPr>
          <w:rFonts w:eastAsia="Arial"/>
          <w:lang w:val="en-CA" w:eastAsia="en-CA"/>
        </w:rPr>
      </w:pPr>
      <w:r w:rsidRPr="5DCB2689">
        <w:rPr>
          <w:rFonts w:eastAsia="Arial"/>
          <w:lang w:val="en-CA" w:eastAsia="en-CA"/>
        </w:rPr>
        <w:t>The arrangement is approved in advance and in writing by the De</w:t>
      </w:r>
      <w:r w:rsidR="00E9577A" w:rsidRPr="5DCB2689">
        <w:rPr>
          <w:rFonts w:eastAsia="Arial"/>
          <w:lang w:val="en-CA" w:eastAsia="en-CA"/>
        </w:rPr>
        <w:t xml:space="preserve">partment of </w:t>
      </w:r>
      <w:r w:rsidR="00DF7551">
        <w:rPr>
          <w:rFonts w:eastAsia="Arial"/>
          <w:lang w:val="en-CA" w:eastAsia="en-CA"/>
        </w:rPr>
        <w:t xml:space="preserve">Economic Development, </w:t>
      </w:r>
      <w:r w:rsidR="00E9577A" w:rsidRPr="5DCB2689">
        <w:rPr>
          <w:rFonts w:eastAsia="Arial"/>
          <w:lang w:val="en-CA" w:eastAsia="en-CA"/>
        </w:rPr>
        <w:t>Tourism and Culture</w:t>
      </w:r>
      <w:r w:rsidR="00877F4E">
        <w:rPr>
          <w:rFonts w:eastAsia="Arial"/>
          <w:lang w:val="en-CA" w:eastAsia="en-CA"/>
        </w:rPr>
        <w:t>.</w:t>
      </w:r>
    </w:p>
    <w:bookmarkEnd w:id="6"/>
    <w:p w14:paraId="2D17CDF6" w14:textId="11ABFB67" w:rsidR="00911F1F" w:rsidRPr="00F252E4" w:rsidRDefault="00911F1F" w:rsidP="00911F1F">
      <w:pPr>
        <w:pStyle w:val="ListParagraph"/>
        <w:numPr>
          <w:ilvl w:val="0"/>
          <w:numId w:val="23"/>
        </w:numPr>
        <w:rPr>
          <w:rFonts w:eastAsia="Arial"/>
          <w:lang w:val="en-CA" w:eastAsia="en-CA"/>
        </w:rPr>
      </w:pPr>
      <w:r w:rsidRPr="00F252E4">
        <w:rPr>
          <w:rFonts w:eastAsia="Arial"/>
          <w:lang w:val="en-CA" w:eastAsia="en-CA"/>
        </w:rPr>
        <w:t>Costs associated with securing an environmental assessment and permits</w:t>
      </w:r>
      <w:r w:rsidR="00E9577A" w:rsidRPr="00F252E4">
        <w:rPr>
          <w:rFonts w:eastAsia="Arial"/>
          <w:lang w:val="en-CA" w:eastAsia="en-CA"/>
        </w:rPr>
        <w:t>.</w:t>
      </w:r>
    </w:p>
    <w:p w14:paraId="459469C3" w14:textId="223A8AFC" w:rsidR="00911F1F" w:rsidRPr="00F252E4" w:rsidRDefault="00E9577A" w:rsidP="00C50E75">
      <w:pPr>
        <w:pStyle w:val="Heading3"/>
        <w:rPr>
          <w:lang w:val="en-CA" w:eastAsia="en-CA"/>
        </w:rPr>
      </w:pPr>
      <w:r w:rsidRPr="142A78DF">
        <w:rPr>
          <w:lang w:val="en-CA" w:eastAsia="en-CA"/>
        </w:rPr>
        <w:lastRenderedPageBreak/>
        <w:t>C</w:t>
      </w:r>
      <w:r w:rsidR="00911F1F" w:rsidRPr="142A78DF">
        <w:rPr>
          <w:lang w:val="en-CA" w:eastAsia="en-CA"/>
        </w:rPr>
        <w:t xml:space="preserve">apital </w:t>
      </w:r>
      <w:r w:rsidR="00862001" w:rsidRPr="142A78DF">
        <w:rPr>
          <w:lang w:val="en-CA" w:eastAsia="en-CA"/>
        </w:rPr>
        <w:t>expenses</w:t>
      </w:r>
      <w:r w:rsidR="00911F1F" w:rsidRPr="142A78DF">
        <w:rPr>
          <w:lang w:val="en-CA" w:eastAsia="en-CA"/>
        </w:rPr>
        <w:t xml:space="preserve"> </w:t>
      </w:r>
    </w:p>
    <w:p w14:paraId="3F7ABEAA" w14:textId="05AD7FD5" w:rsidR="00911F1F" w:rsidRPr="00F252E4" w:rsidRDefault="00911F1F" w:rsidP="0082615F">
      <w:pPr>
        <w:pStyle w:val="ListParagraph"/>
        <w:numPr>
          <w:ilvl w:val="0"/>
          <w:numId w:val="24"/>
        </w:numPr>
        <w:rPr>
          <w:lang w:val="en-CA" w:eastAsia="en-CA"/>
        </w:rPr>
      </w:pPr>
      <w:r w:rsidRPr="00F252E4">
        <w:rPr>
          <w:lang w:val="en-CA" w:eastAsia="en-CA"/>
        </w:rPr>
        <w:t xml:space="preserve">New construction costs related to the establishment or expansion of tourism-focused </w:t>
      </w:r>
      <w:r w:rsidR="00E9577A" w:rsidRPr="00F252E4">
        <w:rPr>
          <w:lang w:val="en-CA" w:eastAsia="en-CA"/>
        </w:rPr>
        <w:t>experiences or services</w:t>
      </w:r>
      <w:r w:rsidRPr="00F252E4">
        <w:rPr>
          <w:lang w:val="en-CA" w:eastAsia="en-CA"/>
        </w:rPr>
        <w:t xml:space="preserve"> provided by the organization.</w:t>
      </w:r>
    </w:p>
    <w:p w14:paraId="53EA8BEE" w14:textId="6E7B397F" w:rsidR="00911F1F" w:rsidRPr="00F252E4" w:rsidRDefault="27B76602" w:rsidP="00E9577A">
      <w:pPr>
        <w:pStyle w:val="ListParagraph"/>
        <w:numPr>
          <w:ilvl w:val="0"/>
          <w:numId w:val="24"/>
        </w:numPr>
        <w:rPr>
          <w:lang w:val="en-CA" w:eastAsia="en-CA"/>
        </w:rPr>
      </w:pPr>
      <w:r w:rsidRPr="6E4B5FAA">
        <w:rPr>
          <w:lang w:val="en-CA" w:eastAsia="en-CA"/>
        </w:rPr>
        <w:t xml:space="preserve">Leasehold improvements </w:t>
      </w:r>
      <w:r w:rsidR="55DE45C3" w:rsidRPr="6E4B5FAA">
        <w:rPr>
          <w:lang w:val="en-CA" w:eastAsia="en-CA"/>
        </w:rPr>
        <w:t xml:space="preserve">where </w:t>
      </w:r>
      <w:r w:rsidRPr="6E4B5FAA">
        <w:rPr>
          <w:lang w:val="en-CA" w:eastAsia="en-CA"/>
        </w:rPr>
        <w:t xml:space="preserve">the lessor </w:t>
      </w:r>
      <w:r w:rsidR="39D70B86" w:rsidRPr="6E4B5FAA">
        <w:rPr>
          <w:lang w:val="en-CA" w:eastAsia="en-CA"/>
        </w:rPr>
        <w:t xml:space="preserve">is </w:t>
      </w:r>
      <w:r w:rsidRPr="6E4B5FAA">
        <w:rPr>
          <w:lang w:val="en-CA" w:eastAsia="en-CA"/>
        </w:rPr>
        <w:t>arm’s length from the applicant and/or the project;</w:t>
      </w:r>
    </w:p>
    <w:p w14:paraId="6807155B" w14:textId="70AF4C0B" w:rsidR="00911F1F" w:rsidRPr="00F252E4" w:rsidRDefault="00E9577A" w:rsidP="0082615F">
      <w:pPr>
        <w:pStyle w:val="ListParagraph"/>
        <w:numPr>
          <w:ilvl w:val="0"/>
          <w:numId w:val="24"/>
        </w:numPr>
        <w:rPr>
          <w:lang w:val="en-CA" w:eastAsia="en-CA"/>
        </w:rPr>
      </w:pPr>
      <w:r w:rsidRPr="00F252E4">
        <w:rPr>
          <w:lang w:val="en-CA" w:eastAsia="en-CA"/>
        </w:rPr>
        <w:t>Equipment purchases or lease; and</w:t>
      </w:r>
    </w:p>
    <w:p w14:paraId="72CB3379" w14:textId="77777777" w:rsidR="00911F1F" w:rsidRPr="00F252E4" w:rsidRDefault="00911F1F" w:rsidP="0082615F">
      <w:pPr>
        <w:pStyle w:val="ListParagraph"/>
        <w:numPr>
          <w:ilvl w:val="0"/>
          <w:numId w:val="24"/>
        </w:numPr>
        <w:rPr>
          <w:lang w:val="en-CA" w:eastAsia="en-CA"/>
        </w:rPr>
      </w:pPr>
      <w:r w:rsidRPr="00F252E4">
        <w:rPr>
          <w:lang w:val="en-CA" w:eastAsia="en-CA"/>
        </w:rPr>
        <w:t>Product development to improve competitiveness and meet tourism demand.</w:t>
      </w:r>
    </w:p>
    <w:p w14:paraId="7882ACFA" w14:textId="339FE605" w:rsidR="00911F1F" w:rsidRPr="00F252E4" w:rsidRDefault="00911F1F" w:rsidP="00911F1F">
      <w:pPr>
        <w:rPr>
          <w:lang w:eastAsia="en-CA"/>
        </w:rPr>
      </w:pPr>
      <w:r w:rsidRPr="00F252E4">
        <w:rPr>
          <w:lang w:eastAsia="en-CA"/>
        </w:rPr>
        <w:t xml:space="preserve">Capital projects must have a clear deliverable upon completion. </w:t>
      </w:r>
    </w:p>
    <w:p w14:paraId="4832F51F" w14:textId="69F7EC9D" w:rsidR="00911F1F" w:rsidRPr="008D2041" w:rsidRDefault="00911F1F" w:rsidP="00911F1F">
      <w:pPr>
        <w:rPr>
          <w:lang w:eastAsia="en-CA"/>
        </w:rPr>
      </w:pPr>
      <w:r w:rsidRPr="008D2041">
        <w:rPr>
          <w:lang w:eastAsia="en-CA"/>
        </w:rPr>
        <w:t xml:space="preserve">The </w:t>
      </w:r>
      <w:r w:rsidR="00E9577A" w:rsidRPr="008D2041">
        <w:rPr>
          <w:lang w:eastAsia="en-CA"/>
        </w:rPr>
        <w:t>fund</w:t>
      </w:r>
      <w:r w:rsidRPr="008D2041">
        <w:rPr>
          <w:lang w:eastAsia="en-CA"/>
        </w:rPr>
        <w:t xml:space="preserve"> is not intended to support capital projects to deliver </w:t>
      </w:r>
      <w:r w:rsidR="00E9577A" w:rsidRPr="008D2041">
        <w:rPr>
          <w:lang w:eastAsia="en-CA"/>
        </w:rPr>
        <w:t>experiences</w:t>
      </w:r>
      <w:r w:rsidRPr="008D2041">
        <w:rPr>
          <w:lang w:eastAsia="en-CA"/>
        </w:rPr>
        <w:t xml:space="preserve"> or services in a community that is already sufficiently supplied with those products or services by an established business.</w:t>
      </w:r>
    </w:p>
    <w:p w14:paraId="65F27B4E" w14:textId="16CC1DAB" w:rsidR="00911F1F" w:rsidRPr="00F252E4" w:rsidRDefault="00911F1F" w:rsidP="00677B84">
      <w:pPr>
        <w:pStyle w:val="Heading3"/>
        <w:rPr>
          <w:lang w:val="en-CA" w:eastAsia="en-CA"/>
        </w:rPr>
      </w:pPr>
      <w:bookmarkStart w:id="7" w:name="_Toc68101598"/>
      <w:r w:rsidRPr="142A78DF">
        <w:rPr>
          <w:lang w:val="en-CA" w:eastAsia="en-CA"/>
        </w:rPr>
        <w:t xml:space="preserve">Ineligible </w:t>
      </w:r>
      <w:bookmarkEnd w:id="7"/>
      <w:r w:rsidR="00677B84" w:rsidRPr="142A78DF">
        <w:rPr>
          <w:lang w:val="en-CA" w:eastAsia="en-CA"/>
        </w:rPr>
        <w:t>e</w:t>
      </w:r>
      <w:r w:rsidR="0082615F" w:rsidRPr="142A78DF">
        <w:rPr>
          <w:lang w:val="en-CA" w:eastAsia="en-CA"/>
        </w:rPr>
        <w:t>xpen</w:t>
      </w:r>
      <w:r w:rsidR="00677B84" w:rsidRPr="142A78DF">
        <w:rPr>
          <w:lang w:val="en-CA" w:eastAsia="en-CA"/>
        </w:rPr>
        <w:t>s</w:t>
      </w:r>
      <w:r w:rsidR="0082615F" w:rsidRPr="142A78DF">
        <w:rPr>
          <w:lang w:val="en-CA" w:eastAsia="en-CA"/>
        </w:rPr>
        <w:t>es</w:t>
      </w:r>
      <w:r w:rsidR="00974558" w:rsidRPr="142A78DF">
        <w:rPr>
          <w:lang w:val="en-CA" w:eastAsia="en-CA"/>
        </w:rPr>
        <w:t xml:space="preserve"> and activities</w:t>
      </w:r>
    </w:p>
    <w:p w14:paraId="53E5B4FD" w14:textId="4A9F562A" w:rsidR="00677B84" w:rsidRPr="00585EA9" w:rsidRDefault="00677B84" w:rsidP="00C50E75">
      <w:pPr>
        <w:pStyle w:val="ListParagraph"/>
        <w:numPr>
          <w:ilvl w:val="0"/>
          <w:numId w:val="25"/>
        </w:numPr>
        <w:rPr>
          <w:rFonts w:eastAsia="Arial"/>
          <w:lang w:val="en-CA" w:eastAsia="en-CA"/>
        </w:rPr>
      </w:pPr>
      <w:r w:rsidRPr="00585EA9">
        <w:rPr>
          <w:rFonts w:eastAsia="Arial"/>
          <w:lang w:val="en-CA" w:eastAsia="en-CA"/>
        </w:rPr>
        <w:t xml:space="preserve">Purchase of </w:t>
      </w:r>
      <w:r w:rsidR="002432F7" w:rsidRPr="00585EA9">
        <w:rPr>
          <w:rFonts w:eastAsia="Arial"/>
          <w:lang w:val="en-CA" w:eastAsia="en-CA"/>
        </w:rPr>
        <w:t>land</w:t>
      </w:r>
      <w:r w:rsidRPr="00585EA9">
        <w:rPr>
          <w:rFonts w:eastAsia="Arial"/>
          <w:lang w:val="en-CA" w:eastAsia="en-CA"/>
        </w:rPr>
        <w:t>;</w:t>
      </w:r>
    </w:p>
    <w:p w14:paraId="2F02732C" w14:textId="566F2713" w:rsidR="00514640" w:rsidRDefault="00514640" w:rsidP="00C50E75">
      <w:pPr>
        <w:pStyle w:val="ListParagraph"/>
        <w:numPr>
          <w:ilvl w:val="0"/>
          <w:numId w:val="25"/>
        </w:numPr>
        <w:rPr>
          <w:rFonts w:eastAsia="Arial"/>
          <w:lang w:val="en-CA" w:eastAsia="en-CA"/>
        </w:rPr>
      </w:pPr>
      <w:r>
        <w:rPr>
          <w:rFonts w:eastAsia="Arial"/>
          <w:lang w:val="en-CA" w:eastAsia="en-CA"/>
        </w:rPr>
        <w:t>Attending conferences;</w:t>
      </w:r>
    </w:p>
    <w:p w14:paraId="6C62652E" w14:textId="4516F9D7" w:rsidR="00C33805" w:rsidRPr="00F252E4" w:rsidRDefault="4C856290" w:rsidP="142A78DF">
      <w:pPr>
        <w:pStyle w:val="ListParagraph"/>
        <w:numPr>
          <w:ilvl w:val="0"/>
          <w:numId w:val="25"/>
        </w:numPr>
        <w:rPr>
          <w:rFonts w:eastAsia="Arial"/>
          <w:color w:val="000000" w:themeColor="text1"/>
          <w:sz w:val="24"/>
          <w:szCs w:val="24"/>
          <w:lang w:val="en-CA" w:eastAsia="en-CA"/>
        </w:rPr>
      </w:pPr>
      <w:r w:rsidRPr="142A78DF">
        <w:rPr>
          <w:rFonts w:eastAsia="Arial"/>
          <w:lang w:val="en-CA" w:eastAsia="en-CA"/>
        </w:rPr>
        <w:t>The production of events and festivals;</w:t>
      </w:r>
    </w:p>
    <w:p w14:paraId="44D8A6A1" w14:textId="42280381" w:rsidR="00C33805" w:rsidRPr="00F252E4" w:rsidRDefault="00C33805" w:rsidP="142A78DF">
      <w:pPr>
        <w:pStyle w:val="ListParagraph"/>
        <w:numPr>
          <w:ilvl w:val="0"/>
          <w:numId w:val="25"/>
        </w:numPr>
        <w:rPr>
          <w:rFonts w:eastAsia="Arial"/>
          <w:color w:val="000000" w:themeColor="text1"/>
          <w:sz w:val="24"/>
          <w:szCs w:val="24"/>
          <w:lang w:val="en-CA" w:eastAsia="en-CA"/>
        </w:rPr>
      </w:pPr>
      <w:r w:rsidRPr="142A78DF">
        <w:rPr>
          <w:rFonts w:eastAsia="Arial"/>
          <w:lang w:val="en-CA" w:eastAsia="en-CA"/>
        </w:rPr>
        <w:t xml:space="preserve">Financial subsidies;  </w:t>
      </w:r>
    </w:p>
    <w:p w14:paraId="479F78DA" w14:textId="4BE8D9E2" w:rsidR="00677B84" w:rsidRPr="00F252E4" w:rsidRDefault="00677B84" w:rsidP="00677B84">
      <w:pPr>
        <w:pStyle w:val="ListParagraph"/>
        <w:numPr>
          <w:ilvl w:val="0"/>
          <w:numId w:val="25"/>
        </w:numPr>
        <w:rPr>
          <w:rFonts w:eastAsia="Arial"/>
          <w:lang w:val="en-CA" w:eastAsia="en-CA"/>
        </w:rPr>
      </w:pPr>
      <w:r w:rsidRPr="00F252E4">
        <w:rPr>
          <w:rFonts w:eastAsia="Arial"/>
          <w:lang w:val="en-CA" w:eastAsia="en-CA"/>
        </w:rPr>
        <w:t>Regular facility upgrades, maintenance and regulatory compliance;</w:t>
      </w:r>
    </w:p>
    <w:p w14:paraId="3C5C315B" w14:textId="4638FE97" w:rsidR="00677B84" w:rsidRPr="00F252E4" w:rsidRDefault="00677B84" w:rsidP="00677B84">
      <w:pPr>
        <w:pStyle w:val="ListParagraph"/>
        <w:numPr>
          <w:ilvl w:val="0"/>
          <w:numId w:val="25"/>
        </w:numPr>
        <w:rPr>
          <w:rFonts w:eastAsia="Arial"/>
          <w:lang w:val="en-CA" w:eastAsia="en-CA"/>
        </w:rPr>
      </w:pPr>
      <w:r w:rsidRPr="00F252E4">
        <w:rPr>
          <w:rFonts w:eastAsia="Arial"/>
          <w:lang w:val="en-CA" w:eastAsia="en-CA"/>
        </w:rPr>
        <w:t>Mortgage payments;</w:t>
      </w:r>
    </w:p>
    <w:p w14:paraId="2E8F70A7" w14:textId="1DCFEFAB" w:rsidR="00677B84" w:rsidRPr="00F252E4" w:rsidRDefault="00677B84" w:rsidP="00677B84">
      <w:pPr>
        <w:pStyle w:val="ListParagraph"/>
        <w:numPr>
          <w:ilvl w:val="0"/>
          <w:numId w:val="25"/>
        </w:numPr>
        <w:rPr>
          <w:rFonts w:eastAsia="Arial"/>
          <w:lang w:val="en-CA" w:eastAsia="en-CA"/>
        </w:rPr>
      </w:pPr>
      <w:r w:rsidRPr="00F252E4">
        <w:rPr>
          <w:rFonts w:eastAsia="Arial"/>
          <w:lang w:val="en-CA" w:eastAsia="en-CA"/>
        </w:rPr>
        <w:t>Planning</w:t>
      </w:r>
      <w:r w:rsidR="00974558" w:rsidRPr="00F252E4">
        <w:rPr>
          <w:rFonts w:eastAsia="Arial"/>
          <w:lang w:val="en-CA" w:eastAsia="en-CA"/>
        </w:rPr>
        <w:t xml:space="preserve"> (e.g. business plans, market research, marketing plans, etc.)</w:t>
      </w:r>
      <w:r w:rsidRPr="00F252E4">
        <w:rPr>
          <w:rFonts w:eastAsia="Arial"/>
          <w:lang w:val="en-CA" w:eastAsia="en-CA"/>
        </w:rPr>
        <w:t>;</w:t>
      </w:r>
    </w:p>
    <w:p w14:paraId="6D99DA48" w14:textId="4049734F" w:rsidR="00911F1F" w:rsidRPr="00F252E4" w:rsidRDefault="00911F1F" w:rsidP="0082615F">
      <w:pPr>
        <w:pStyle w:val="ListParagraph"/>
        <w:numPr>
          <w:ilvl w:val="0"/>
          <w:numId w:val="25"/>
        </w:numPr>
        <w:rPr>
          <w:rFonts w:eastAsia="Arial"/>
          <w:lang w:val="en-CA" w:eastAsia="en-CA"/>
        </w:rPr>
      </w:pPr>
      <w:r w:rsidRPr="00F252E4">
        <w:rPr>
          <w:rFonts w:eastAsia="Arial"/>
          <w:lang w:val="en-CA" w:eastAsia="en-CA"/>
        </w:rPr>
        <w:t>Capital expenditures for equipment that is readily movable and suitable for personal use such as computers, power tools, musical instruments, etc. unless it is deemed integral to the success of the project;</w:t>
      </w:r>
    </w:p>
    <w:p w14:paraId="4257FF22" w14:textId="77777777" w:rsidR="00911F1F" w:rsidRPr="00F252E4" w:rsidRDefault="00911F1F" w:rsidP="0082615F">
      <w:pPr>
        <w:pStyle w:val="ListParagraph"/>
        <w:numPr>
          <w:ilvl w:val="0"/>
          <w:numId w:val="25"/>
        </w:numPr>
        <w:rPr>
          <w:rFonts w:eastAsia="Arial"/>
          <w:lang w:val="en-CA" w:eastAsia="en-CA"/>
        </w:rPr>
      </w:pPr>
      <w:r w:rsidRPr="00F252E4">
        <w:rPr>
          <w:rFonts w:eastAsia="Arial"/>
          <w:lang w:val="en-CA" w:eastAsia="en-CA"/>
        </w:rPr>
        <w:t>Costs incurred for cancelled projects;</w:t>
      </w:r>
    </w:p>
    <w:p w14:paraId="44E3824F" w14:textId="6E6D6135" w:rsidR="00911F1F" w:rsidRPr="00F252E4" w:rsidRDefault="00911F1F" w:rsidP="0082615F">
      <w:pPr>
        <w:pStyle w:val="ListParagraph"/>
        <w:numPr>
          <w:ilvl w:val="0"/>
          <w:numId w:val="25"/>
        </w:numPr>
        <w:rPr>
          <w:rFonts w:eastAsia="Arial"/>
          <w:lang w:val="en-CA" w:eastAsia="en-CA"/>
        </w:rPr>
      </w:pPr>
      <w:r w:rsidRPr="142A78DF">
        <w:rPr>
          <w:rFonts w:eastAsia="Arial"/>
          <w:lang w:val="en-CA" w:eastAsia="en-CA"/>
        </w:rPr>
        <w:t>Expenditures made prior to the project</w:t>
      </w:r>
      <w:r w:rsidR="2C47D59B" w:rsidRPr="142A78DF">
        <w:rPr>
          <w:rFonts w:eastAsia="Arial"/>
          <w:lang w:val="en-CA" w:eastAsia="en-CA"/>
        </w:rPr>
        <w:t xml:space="preserve">'s Transfer Payment Agreement start date </w:t>
      </w:r>
      <w:r w:rsidR="00163387" w:rsidRPr="142A78DF">
        <w:rPr>
          <w:rFonts w:eastAsia="Arial"/>
          <w:lang w:val="en-CA" w:eastAsia="en-CA"/>
        </w:rPr>
        <w:t>except for approved previous expenditures within the last three years that are related to the project</w:t>
      </w:r>
      <w:r w:rsidRPr="142A78DF">
        <w:rPr>
          <w:rFonts w:eastAsia="Arial"/>
          <w:lang w:val="en-CA" w:eastAsia="en-CA"/>
        </w:rPr>
        <w:t>;</w:t>
      </w:r>
    </w:p>
    <w:p w14:paraId="670AEB10" w14:textId="77777777" w:rsidR="00911F1F" w:rsidRPr="00F252E4" w:rsidRDefault="00911F1F" w:rsidP="0082615F">
      <w:pPr>
        <w:pStyle w:val="ListParagraph"/>
        <w:numPr>
          <w:ilvl w:val="0"/>
          <w:numId w:val="25"/>
        </w:numPr>
        <w:rPr>
          <w:rFonts w:eastAsia="Arial"/>
          <w:lang w:val="en-CA" w:eastAsia="en-CA"/>
        </w:rPr>
      </w:pPr>
      <w:r w:rsidRPr="00F252E4">
        <w:rPr>
          <w:rFonts w:eastAsia="Arial"/>
          <w:lang w:val="en-CA" w:eastAsia="en-CA"/>
        </w:rPr>
        <w:t>Financing charges, legal fees, and loan interest payments, including those related to easements (e.g. surveys);</w:t>
      </w:r>
    </w:p>
    <w:p w14:paraId="28E8A0E7" w14:textId="77777777" w:rsidR="00911F1F" w:rsidRPr="00F252E4" w:rsidRDefault="00911F1F" w:rsidP="0082615F">
      <w:pPr>
        <w:pStyle w:val="ListParagraph"/>
        <w:numPr>
          <w:ilvl w:val="0"/>
          <w:numId w:val="25"/>
        </w:numPr>
        <w:rPr>
          <w:rFonts w:eastAsia="Arial"/>
          <w:lang w:val="en-CA" w:eastAsia="en-CA"/>
        </w:rPr>
      </w:pPr>
      <w:r w:rsidRPr="00F252E4">
        <w:rPr>
          <w:rFonts w:eastAsia="Arial"/>
          <w:lang w:val="en-CA" w:eastAsia="en-CA"/>
        </w:rPr>
        <w:t>Leasing equipment other than equipment directly related to the project;</w:t>
      </w:r>
    </w:p>
    <w:p w14:paraId="7F717A75" w14:textId="4DE56D74" w:rsidR="00911F1F" w:rsidRPr="00F252E4" w:rsidRDefault="00911F1F" w:rsidP="0082615F">
      <w:pPr>
        <w:pStyle w:val="ListParagraph"/>
        <w:numPr>
          <w:ilvl w:val="0"/>
          <w:numId w:val="25"/>
        </w:numPr>
        <w:rPr>
          <w:rFonts w:eastAsia="Arial"/>
          <w:lang w:val="en-CA" w:eastAsia="en-CA"/>
        </w:rPr>
      </w:pPr>
      <w:r w:rsidRPr="00F252E4">
        <w:rPr>
          <w:rFonts w:eastAsia="Arial"/>
          <w:lang w:val="en-CA" w:eastAsia="en-CA"/>
        </w:rPr>
        <w:t>Leas</w:t>
      </w:r>
      <w:r w:rsidR="00677B84" w:rsidRPr="00F252E4">
        <w:rPr>
          <w:rFonts w:eastAsia="Arial"/>
          <w:lang w:val="en-CA" w:eastAsia="en-CA"/>
        </w:rPr>
        <w:t xml:space="preserve">e </w:t>
      </w:r>
      <w:r w:rsidRPr="00F252E4">
        <w:rPr>
          <w:rFonts w:eastAsia="Arial"/>
          <w:lang w:val="en-CA" w:eastAsia="en-CA"/>
        </w:rPr>
        <w:t>payment</w:t>
      </w:r>
      <w:r w:rsidR="00677B84" w:rsidRPr="00F252E4">
        <w:rPr>
          <w:rFonts w:eastAsia="Arial"/>
          <w:lang w:val="en-CA" w:eastAsia="en-CA"/>
        </w:rPr>
        <w:t>s</w:t>
      </w:r>
      <w:r w:rsidRPr="00F252E4">
        <w:rPr>
          <w:rFonts w:eastAsia="Arial"/>
          <w:lang w:val="en-CA" w:eastAsia="en-CA"/>
        </w:rPr>
        <w:t xml:space="preserve"> on land, buildings and other facilities;</w:t>
      </w:r>
    </w:p>
    <w:p w14:paraId="76A08A10" w14:textId="3D7E0513" w:rsidR="27B76602" w:rsidRDefault="27B76602" w:rsidP="6E4B5FAA">
      <w:pPr>
        <w:pStyle w:val="ListParagraph"/>
        <w:numPr>
          <w:ilvl w:val="0"/>
          <w:numId w:val="25"/>
        </w:numPr>
        <w:rPr>
          <w:rFonts w:eastAsia="Arial"/>
          <w:color w:val="000000" w:themeColor="text1"/>
          <w:sz w:val="24"/>
          <w:szCs w:val="24"/>
          <w:lang w:val="en-CA" w:eastAsia="en-CA"/>
        </w:rPr>
      </w:pPr>
      <w:r w:rsidRPr="6E4B5FAA">
        <w:rPr>
          <w:rFonts w:eastAsia="Arial"/>
          <w:lang w:val="en-CA" w:eastAsia="en-CA"/>
        </w:rPr>
        <w:t>Operation and maintenance costs</w:t>
      </w:r>
      <w:r w:rsidR="00BBB5EA" w:rsidRPr="6E4B5FAA">
        <w:rPr>
          <w:rFonts w:eastAsia="Arial"/>
          <w:lang w:val="en-CA" w:eastAsia="en-CA"/>
        </w:rPr>
        <w:t xml:space="preserve"> unless it is deemed integral to the success of the project;</w:t>
      </w:r>
    </w:p>
    <w:p w14:paraId="59413305" w14:textId="77777777" w:rsidR="00911F1F" w:rsidRPr="00F252E4" w:rsidRDefault="00911F1F" w:rsidP="0082615F">
      <w:pPr>
        <w:pStyle w:val="ListParagraph"/>
        <w:numPr>
          <w:ilvl w:val="0"/>
          <w:numId w:val="25"/>
        </w:numPr>
        <w:rPr>
          <w:rFonts w:eastAsia="Arial"/>
          <w:lang w:val="en-CA" w:eastAsia="en-CA"/>
        </w:rPr>
      </w:pPr>
      <w:r w:rsidRPr="00F252E4">
        <w:rPr>
          <w:rFonts w:eastAsia="Arial"/>
          <w:lang w:val="en-CA" w:eastAsia="en-CA"/>
        </w:rPr>
        <w:t>Projects that fall under the normal responsibility of a Government of Yukon department, municipal authority, or First Nations or federal government;</w:t>
      </w:r>
    </w:p>
    <w:p w14:paraId="354F22FB" w14:textId="77777777" w:rsidR="00911F1F" w:rsidRPr="00F252E4" w:rsidRDefault="00911F1F" w:rsidP="0082615F">
      <w:pPr>
        <w:pStyle w:val="ListParagraph"/>
        <w:numPr>
          <w:ilvl w:val="0"/>
          <w:numId w:val="25"/>
        </w:numPr>
        <w:rPr>
          <w:rFonts w:eastAsia="Arial"/>
          <w:lang w:val="en-CA" w:eastAsia="en-CA"/>
        </w:rPr>
      </w:pPr>
      <w:r w:rsidRPr="00F252E4">
        <w:rPr>
          <w:rFonts w:eastAsia="Arial"/>
          <w:lang w:val="en-CA" w:eastAsia="en-CA"/>
        </w:rPr>
        <w:t>Provincial/Territorial sales tax, goods and services tax or harmonized sales tax; or</w:t>
      </w:r>
    </w:p>
    <w:p w14:paraId="37FDBAB2" w14:textId="77777777" w:rsidR="00911F1F" w:rsidRDefault="00911F1F" w:rsidP="0082615F">
      <w:pPr>
        <w:pStyle w:val="ListParagraph"/>
        <w:numPr>
          <w:ilvl w:val="0"/>
          <w:numId w:val="25"/>
        </w:numPr>
        <w:rPr>
          <w:rFonts w:eastAsia="Arial"/>
          <w:lang w:val="en-CA" w:eastAsia="en-CA"/>
        </w:rPr>
      </w:pPr>
      <w:r w:rsidRPr="00F252E4">
        <w:rPr>
          <w:rFonts w:eastAsia="Arial"/>
          <w:lang w:val="en-CA" w:eastAsia="en-CA"/>
        </w:rPr>
        <w:lastRenderedPageBreak/>
        <w:t>Real estate fees and related costs.</w:t>
      </w:r>
    </w:p>
    <w:p w14:paraId="2394BDCB" w14:textId="7CD6DF30" w:rsidR="008D2041" w:rsidRPr="00001BA6" w:rsidRDefault="008D2041" w:rsidP="008D2041">
      <w:pPr>
        <w:rPr>
          <w:sz w:val="22"/>
          <w:szCs w:val="20"/>
          <w:lang w:eastAsia="en-CA"/>
        </w:rPr>
      </w:pPr>
      <w:r w:rsidRPr="00001BA6">
        <w:rPr>
          <w:b/>
          <w:bCs/>
          <w:sz w:val="22"/>
          <w:szCs w:val="20"/>
          <w:lang w:eastAsia="en-CA"/>
        </w:rPr>
        <w:t>Note:</w:t>
      </w:r>
      <w:r w:rsidRPr="00001BA6">
        <w:rPr>
          <w:sz w:val="22"/>
          <w:szCs w:val="20"/>
          <w:lang w:eastAsia="en-CA"/>
        </w:rPr>
        <w:t xml:space="preserve"> </w:t>
      </w:r>
      <w:r w:rsidR="00195685" w:rsidRPr="00001BA6">
        <w:rPr>
          <w:sz w:val="22"/>
          <w:szCs w:val="20"/>
          <w:lang w:eastAsia="en-CA"/>
        </w:rPr>
        <w:t xml:space="preserve">Expenses </w:t>
      </w:r>
      <w:r w:rsidRPr="00001BA6">
        <w:rPr>
          <w:sz w:val="22"/>
          <w:szCs w:val="20"/>
          <w:lang w:eastAsia="en-CA"/>
        </w:rPr>
        <w:t xml:space="preserve">that are eligible for the </w:t>
      </w:r>
      <w:hyperlink r:id="rId15">
        <w:r w:rsidRPr="00001BA6">
          <w:rPr>
            <w:rStyle w:val="Hyperlink"/>
            <w:sz w:val="22"/>
            <w:szCs w:val="20"/>
            <w:lang w:eastAsia="en-CA"/>
          </w:rPr>
          <w:t>Tourism Cooperative Marketing Fund</w:t>
        </w:r>
      </w:hyperlink>
      <w:r w:rsidRPr="00001BA6">
        <w:rPr>
          <w:sz w:val="22"/>
          <w:szCs w:val="20"/>
          <w:lang w:eastAsia="en-CA"/>
        </w:rPr>
        <w:t xml:space="preserve"> are not eligible for the Community Tourism Destination Development Fund. </w:t>
      </w:r>
    </w:p>
    <w:p w14:paraId="2DB44DD1" w14:textId="77777777" w:rsidR="0009283B" w:rsidRPr="00F252E4" w:rsidRDefault="0009283B" w:rsidP="0009283B">
      <w:pPr>
        <w:pStyle w:val="Heading2"/>
      </w:pPr>
      <w:bookmarkStart w:id="8" w:name="_Toc1676095875"/>
      <w:bookmarkStart w:id="9" w:name="_Toc68101602"/>
      <w:r>
        <w:t>What are the application deadlines and processing times?</w:t>
      </w:r>
      <w:bookmarkEnd w:id="8"/>
    </w:p>
    <w:tbl>
      <w:tblPr>
        <w:tblStyle w:val="TableGrid"/>
        <w:tblW w:w="10060" w:type="dxa"/>
        <w:tblLook w:val="04A0" w:firstRow="1" w:lastRow="0" w:firstColumn="1" w:lastColumn="0" w:noHBand="0" w:noVBand="1"/>
      </w:tblPr>
      <w:tblGrid>
        <w:gridCol w:w="3114"/>
        <w:gridCol w:w="3118"/>
        <w:gridCol w:w="3828"/>
      </w:tblGrid>
      <w:tr w:rsidR="0009283B" w:rsidRPr="00F252E4" w14:paraId="45D38B8E" w14:textId="77777777" w:rsidTr="00001BA6">
        <w:trPr>
          <w:trHeight w:val="60"/>
        </w:trPr>
        <w:tc>
          <w:tcPr>
            <w:tcW w:w="3114" w:type="dxa"/>
          </w:tcPr>
          <w:p w14:paraId="77EDA84F" w14:textId="77777777" w:rsidR="0009283B" w:rsidRPr="00F252E4" w:rsidRDefault="0009283B" w:rsidP="005F3660">
            <w:pPr>
              <w:jc w:val="center"/>
              <w:rPr>
                <w:b/>
                <w:lang w:eastAsia="en-CA"/>
              </w:rPr>
            </w:pPr>
            <w:r w:rsidRPr="00F252E4">
              <w:rPr>
                <w:b/>
                <w:lang w:eastAsia="en-CA"/>
              </w:rPr>
              <w:t>Funding Tiers</w:t>
            </w:r>
          </w:p>
        </w:tc>
        <w:tc>
          <w:tcPr>
            <w:tcW w:w="3118" w:type="dxa"/>
            <w:shd w:val="clear" w:color="auto" w:fill="BFBFBF" w:themeFill="background1" w:themeFillShade="BF"/>
          </w:tcPr>
          <w:p w14:paraId="735EC8B8" w14:textId="61FF7261" w:rsidR="0009283B" w:rsidRPr="00F252E4" w:rsidRDefault="0009283B" w:rsidP="005F3660">
            <w:pPr>
              <w:jc w:val="center"/>
              <w:rPr>
                <w:b/>
                <w:lang w:eastAsia="en-CA"/>
              </w:rPr>
            </w:pPr>
            <w:r w:rsidRPr="00F252E4">
              <w:rPr>
                <w:b/>
                <w:lang w:eastAsia="en-CA"/>
              </w:rPr>
              <w:t xml:space="preserve">Tier </w:t>
            </w:r>
            <w:r w:rsidR="0006618A">
              <w:rPr>
                <w:b/>
                <w:lang w:eastAsia="en-CA"/>
              </w:rPr>
              <w:t>2</w:t>
            </w:r>
          </w:p>
        </w:tc>
        <w:tc>
          <w:tcPr>
            <w:tcW w:w="3828" w:type="dxa"/>
            <w:shd w:val="clear" w:color="auto" w:fill="BFBFBF" w:themeFill="background1" w:themeFillShade="BF"/>
          </w:tcPr>
          <w:p w14:paraId="16473BF3" w14:textId="493BA0EF" w:rsidR="0009283B" w:rsidRPr="00F252E4" w:rsidRDefault="0009283B" w:rsidP="005F3660">
            <w:pPr>
              <w:jc w:val="center"/>
              <w:rPr>
                <w:b/>
                <w:lang w:eastAsia="en-CA"/>
              </w:rPr>
            </w:pPr>
            <w:r w:rsidRPr="00F252E4">
              <w:rPr>
                <w:b/>
                <w:lang w:eastAsia="en-CA"/>
              </w:rPr>
              <w:t xml:space="preserve">Tier </w:t>
            </w:r>
            <w:r w:rsidR="0006618A">
              <w:rPr>
                <w:b/>
                <w:lang w:eastAsia="en-CA"/>
              </w:rPr>
              <w:t>1</w:t>
            </w:r>
          </w:p>
        </w:tc>
      </w:tr>
      <w:tr w:rsidR="0009283B" w:rsidRPr="00F252E4" w14:paraId="663E695C" w14:textId="77777777" w:rsidTr="00001BA6">
        <w:trPr>
          <w:trHeight w:val="242"/>
        </w:trPr>
        <w:tc>
          <w:tcPr>
            <w:tcW w:w="3114" w:type="dxa"/>
            <w:vMerge w:val="restart"/>
            <w:shd w:val="clear" w:color="auto" w:fill="F2F2F2" w:themeFill="background1" w:themeFillShade="F2"/>
          </w:tcPr>
          <w:p w14:paraId="5F9D9BDA" w14:textId="77777777" w:rsidR="0009283B" w:rsidRPr="00F252E4" w:rsidRDefault="0009283B" w:rsidP="005F3660">
            <w:pPr>
              <w:rPr>
                <w:lang w:eastAsia="en-CA"/>
              </w:rPr>
            </w:pPr>
            <w:r w:rsidRPr="00F252E4">
              <w:rPr>
                <w:lang w:eastAsia="en-CA"/>
              </w:rPr>
              <w:t>Application deadline</w:t>
            </w:r>
          </w:p>
        </w:tc>
        <w:tc>
          <w:tcPr>
            <w:tcW w:w="3118" w:type="dxa"/>
          </w:tcPr>
          <w:p w14:paraId="3C70EF29" w14:textId="4E7A89C0" w:rsidR="0009283B" w:rsidRPr="00F252E4" w:rsidRDefault="0006618A" w:rsidP="005F3660">
            <w:pPr>
              <w:ind w:left="-15"/>
              <w:rPr>
                <w:lang w:eastAsia="en-CA"/>
              </w:rPr>
            </w:pPr>
            <w:r w:rsidRPr="0006618A">
              <w:rPr>
                <w:lang w:eastAsia="en-CA"/>
              </w:rPr>
              <w:t>4:30 p.m. YST, Nov 15</w:t>
            </w:r>
          </w:p>
        </w:tc>
        <w:tc>
          <w:tcPr>
            <w:tcW w:w="3828" w:type="dxa"/>
          </w:tcPr>
          <w:p w14:paraId="5393C020" w14:textId="1AEE473E" w:rsidR="0009283B" w:rsidRPr="00F252E4" w:rsidRDefault="0006618A" w:rsidP="005F3660">
            <w:pPr>
              <w:ind w:left="-15"/>
              <w:rPr>
                <w:lang w:eastAsia="en-CA"/>
              </w:rPr>
            </w:pPr>
            <w:r w:rsidRPr="0006618A">
              <w:rPr>
                <w:lang w:eastAsia="en-CA"/>
              </w:rPr>
              <w:t xml:space="preserve">4:30 p.m. YST, </w:t>
            </w:r>
            <w:r w:rsidR="002E1698">
              <w:rPr>
                <w:lang w:eastAsia="en-CA"/>
              </w:rPr>
              <w:t>Dec</w:t>
            </w:r>
            <w:r w:rsidRPr="0006618A">
              <w:rPr>
                <w:lang w:eastAsia="en-CA"/>
              </w:rPr>
              <w:t xml:space="preserve"> 15</w:t>
            </w:r>
          </w:p>
        </w:tc>
      </w:tr>
      <w:tr w:rsidR="0009283B" w:rsidRPr="00F252E4" w14:paraId="1F23C50A" w14:textId="77777777" w:rsidTr="00001BA6">
        <w:trPr>
          <w:trHeight w:val="890"/>
        </w:trPr>
        <w:tc>
          <w:tcPr>
            <w:tcW w:w="3114" w:type="dxa"/>
            <w:vMerge/>
          </w:tcPr>
          <w:p w14:paraId="035CD12E" w14:textId="77777777" w:rsidR="0009283B" w:rsidRPr="00F252E4" w:rsidRDefault="0009283B" w:rsidP="005F3660">
            <w:pPr>
              <w:rPr>
                <w:lang w:eastAsia="en-CA"/>
              </w:rPr>
            </w:pPr>
          </w:p>
        </w:tc>
        <w:tc>
          <w:tcPr>
            <w:tcW w:w="6946" w:type="dxa"/>
            <w:gridSpan w:val="2"/>
          </w:tcPr>
          <w:p w14:paraId="753F7977" w14:textId="23BA5C9B" w:rsidR="0009283B" w:rsidRPr="001A44F6" w:rsidRDefault="0009283B" w:rsidP="142A78DF">
            <w:pPr>
              <w:ind w:left="-15"/>
              <w:rPr>
                <w:lang w:eastAsia="en-CA"/>
              </w:rPr>
            </w:pPr>
            <w:r w:rsidRPr="142A78DF">
              <w:rPr>
                <w:lang w:eastAsia="en-CA"/>
              </w:rPr>
              <w:t>If this falls on a weekend or holiday, the deadline moves to 4:30 p.m. on the next business day.</w:t>
            </w:r>
          </w:p>
        </w:tc>
      </w:tr>
      <w:tr w:rsidR="0009283B" w:rsidRPr="00F252E4" w14:paraId="066EF9F5" w14:textId="77777777" w:rsidTr="00001BA6">
        <w:trPr>
          <w:trHeight w:val="890"/>
        </w:trPr>
        <w:tc>
          <w:tcPr>
            <w:tcW w:w="3114" w:type="dxa"/>
            <w:shd w:val="clear" w:color="auto" w:fill="F2F2F2" w:themeFill="background1" w:themeFillShade="F2"/>
          </w:tcPr>
          <w:p w14:paraId="3A4ADF62" w14:textId="2D986C84" w:rsidR="0009283B" w:rsidRPr="00F252E4" w:rsidRDefault="0009283B" w:rsidP="005F3660">
            <w:pPr>
              <w:rPr>
                <w:lang w:eastAsia="en-CA"/>
              </w:rPr>
            </w:pPr>
            <w:r w:rsidRPr="00F252E4">
              <w:rPr>
                <w:lang w:eastAsia="en-CA"/>
              </w:rPr>
              <w:t xml:space="preserve">Processing times for </w:t>
            </w:r>
            <w:r w:rsidR="00001BA6">
              <w:rPr>
                <w:lang w:eastAsia="en-CA"/>
              </w:rPr>
              <w:t xml:space="preserve">evaluating </w:t>
            </w:r>
            <w:r w:rsidR="00001BA6" w:rsidRPr="00F252E4">
              <w:rPr>
                <w:lang w:eastAsia="en-CA"/>
              </w:rPr>
              <w:t>applications</w:t>
            </w:r>
            <w:r w:rsidRPr="00F252E4">
              <w:rPr>
                <w:lang w:eastAsia="en-CA"/>
              </w:rPr>
              <w:t xml:space="preserve"> </w:t>
            </w:r>
          </w:p>
        </w:tc>
        <w:tc>
          <w:tcPr>
            <w:tcW w:w="3118" w:type="dxa"/>
          </w:tcPr>
          <w:p w14:paraId="656888C4" w14:textId="7A2D2BD9" w:rsidR="0009283B" w:rsidRPr="00F252E4" w:rsidRDefault="0006618A" w:rsidP="005F3660">
            <w:pPr>
              <w:rPr>
                <w:lang w:eastAsia="en-CA"/>
              </w:rPr>
            </w:pPr>
            <w:r>
              <w:rPr>
                <w:lang w:eastAsia="en-CA"/>
              </w:rPr>
              <w:t>45</w:t>
            </w:r>
            <w:r w:rsidR="0009283B" w:rsidRPr="00F252E4">
              <w:rPr>
                <w:lang w:eastAsia="en-CA"/>
              </w:rPr>
              <w:t xml:space="preserve"> business days </w:t>
            </w:r>
          </w:p>
        </w:tc>
        <w:tc>
          <w:tcPr>
            <w:tcW w:w="3828" w:type="dxa"/>
          </w:tcPr>
          <w:p w14:paraId="7653C30E" w14:textId="2E1D340E" w:rsidR="0009283B" w:rsidRPr="00F252E4" w:rsidRDefault="0006618A" w:rsidP="005F3660">
            <w:pPr>
              <w:rPr>
                <w:lang w:eastAsia="en-CA"/>
              </w:rPr>
            </w:pPr>
            <w:r>
              <w:rPr>
                <w:lang w:eastAsia="en-CA"/>
              </w:rPr>
              <w:t>30</w:t>
            </w:r>
            <w:r w:rsidR="0009283B" w:rsidRPr="00F252E4">
              <w:rPr>
                <w:lang w:eastAsia="en-CA"/>
              </w:rPr>
              <w:t xml:space="preserve"> business days </w:t>
            </w:r>
          </w:p>
        </w:tc>
      </w:tr>
    </w:tbl>
    <w:p w14:paraId="52A228E5" w14:textId="5A418872" w:rsidR="00621162" w:rsidRPr="0048616D" w:rsidRDefault="00621162" w:rsidP="00B435AF">
      <w:pPr>
        <w:pStyle w:val="Heading2"/>
        <w:rPr>
          <w:rFonts w:asciiTheme="minorHAnsi" w:eastAsia="Arial" w:hAnsiTheme="minorHAnsi"/>
          <w:sz w:val="22"/>
          <w:szCs w:val="22"/>
          <w:lang w:eastAsia="en-CA"/>
        </w:rPr>
      </w:pPr>
      <w:bookmarkStart w:id="10" w:name="_Toc1453820675"/>
      <w:r w:rsidRPr="0048616D">
        <w:rPr>
          <w:rFonts w:asciiTheme="minorHAnsi" w:eastAsia="Arial" w:hAnsiTheme="minorHAnsi"/>
          <w:sz w:val="22"/>
          <w:szCs w:val="22"/>
          <w:lang w:eastAsia="en-CA"/>
        </w:rPr>
        <w:t>Please refer to pages 12 – 14 for complete processing times.</w:t>
      </w:r>
    </w:p>
    <w:p w14:paraId="70BF6560" w14:textId="0E4044F5" w:rsidR="00B435AF" w:rsidRPr="00F252E4" w:rsidRDefault="001A44F6" w:rsidP="00B435AF">
      <w:pPr>
        <w:pStyle w:val="Heading2"/>
        <w:rPr>
          <w:rFonts w:eastAsia="Arial"/>
          <w:lang w:eastAsia="en-CA"/>
        </w:rPr>
      </w:pPr>
      <w:r w:rsidRPr="142A78DF">
        <w:rPr>
          <w:rFonts w:eastAsia="Arial"/>
          <w:lang w:eastAsia="en-CA"/>
        </w:rPr>
        <w:t xml:space="preserve">If I am a successful </w:t>
      </w:r>
      <w:r w:rsidR="001874A4" w:rsidRPr="142A78DF">
        <w:rPr>
          <w:rFonts w:eastAsia="Arial"/>
          <w:lang w:eastAsia="en-CA"/>
        </w:rPr>
        <w:t>applicant</w:t>
      </w:r>
      <w:r w:rsidRPr="142A78DF">
        <w:rPr>
          <w:rFonts w:eastAsia="Arial"/>
          <w:lang w:eastAsia="en-CA"/>
        </w:rPr>
        <w:t>, w</w:t>
      </w:r>
      <w:r w:rsidR="00B435AF" w:rsidRPr="142A78DF">
        <w:rPr>
          <w:rFonts w:eastAsia="Arial"/>
          <w:lang w:eastAsia="en-CA"/>
        </w:rPr>
        <w:t>hat do I need to know about the funding agreement and project reporting?</w:t>
      </w:r>
      <w:bookmarkEnd w:id="10"/>
    </w:p>
    <w:p w14:paraId="79A10F0E" w14:textId="4612D29D" w:rsidR="00B435AF" w:rsidRDefault="00B435AF" w:rsidP="00B435AF">
      <w:pPr>
        <w:rPr>
          <w:rFonts w:eastAsia="Arial"/>
        </w:rPr>
      </w:pPr>
      <w:r w:rsidRPr="00D72CDF">
        <w:rPr>
          <w:rFonts w:eastAsia="Arial"/>
        </w:rPr>
        <w:t>All applications will be assessed by a</w:t>
      </w:r>
      <w:r w:rsidR="00123BF1" w:rsidRPr="00D72CDF">
        <w:rPr>
          <w:rFonts w:eastAsia="Arial"/>
        </w:rPr>
        <w:t>n</w:t>
      </w:r>
      <w:r w:rsidRPr="00D72CDF">
        <w:rPr>
          <w:rFonts w:eastAsia="Arial"/>
        </w:rPr>
        <w:t xml:space="preserve"> </w:t>
      </w:r>
      <w:r w:rsidR="002E1698">
        <w:rPr>
          <w:rFonts w:eastAsia="Arial"/>
        </w:rPr>
        <w:t xml:space="preserve">evaluation </w:t>
      </w:r>
      <w:r w:rsidR="00001BA6">
        <w:rPr>
          <w:rFonts w:eastAsia="Arial"/>
        </w:rPr>
        <w:t xml:space="preserve">team </w:t>
      </w:r>
      <w:r w:rsidR="00001BA6" w:rsidRPr="00D72CDF">
        <w:rPr>
          <w:rFonts w:eastAsia="Arial"/>
        </w:rPr>
        <w:t>for</w:t>
      </w:r>
      <w:r w:rsidRPr="00D72CDF">
        <w:rPr>
          <w:rFonts w:eastAsia="Arial"/>
        </w:rPr>
        <w:t xml:space="preserve"> compliance with the eligibility requirements.</w:t>
      </w:r>
      <w:r w:rsidRPr="00F252E4">
        <w:rPr>
          <w:rFonts w:eastAsia="Arial"/>
        </w:rPr>
        <w:t xml:space="preserve"> Approved applications will necessitate completion of </w:t>
      </w:r>
      <w:r w:rsidR="00DF7551">
        <w:rPr>
          <w:rFonts w:eastAsia="Arial"/>
        </w:rPr>
        <w:t>pre-approval documentation</w:t>
      </w:r>
      <w:r w:rsidR="00001BA6">
        <w:rPr>
          <w:rStyle w:val="FootnoteReference"/>
          <w:rFonts w:eastAsia="Arial"/>
        </w:rPr>
        <w:footnoteReference w:id="3"/>
      </w:r>
      <w:r w:rsidR="00DF7551">
        <w:rPr>
          <w:rFonts w:eastAsia="Arial"/>
        </w:rPr>
        <w:t xml:space="preserve">, </w:t>
      </w:r>
      <w:r w:rsidRPr="00F252E4">
        <w:rPr>
          <w:rFonts w:eastAsia="Arial"/>
        </w:rPr>
        <w:t xml:space="preserve">a </w:t>
      </w:r>
      <w:r w:rsidR="00E6188A">
        <w:rPr>
          <w:rFonts w:eastAsia="Arial"/>
        </w:rPr>
        <w:t>T</w:t>
      </w:r>
      <w:r w:rsidRPr="00F252E4">
        <w:rPr>
          <w:rFonts w:eastAsia="Arial"/>
        </w:rPr>
        <w:t xml:space="preserve">ransfer </w:t>
      </w:r>
      <w:r w:rsidR="00E6188A">
        <w:rPr>
          <w:rFonts w:eastAsia="Arial"/>
        </w:rPr>
        <w:t>P</w:t>
      </w:r>
      <w:r w:rsidRPr="00F252E4">
        <w:rPr>
          <w:rFonts w:eastAsia="Arial"/>
        </w:rPr>
        <w:t xml:space="preserve">ayment </w:t>
      </w:r>
      <w:r w:rsidR="00E6188A">
        <w:rPr>
          <w:rFonts w:eastAsia="Arial"/>
        </w:rPr>
        <w:t>A</w:t>
      </w:r>
      <w:r w:rsidRPr="00F252E4">
        <w:rPr>
          <w:rFonts w:eastAsia="Arial"/>
        </w:rPr>
        <w:t xml:space="preserve">greement, reporting and monitoring. </w:t>
      </w:r>
    </w:p>
    <w:p w14:paraId="62A05C78" w14:textId="77777777" w:rsidR="00BB2C5B" w:rsidRPr="00F252E4" w:rsidRDefault="00BB2C5B" w:rsidP="00BB2C5B">
      <w:pPr>
        <w:pStyle w:val="Heading4"/>
      </w:pPr>
      <w:r>
        <w:t>Conflict of Interest</w:t>
      </w:r>
    </w:p>
    <w:p w14:paraId="3D086360" w14:textId="755FDCC1" w:rsidR="00BB2C5B" w:rsidRDefault="00BB2C5B" w:rsidP="00BB2C5B">
      <w:pPr>
        <w:rPr>
          <w:rFonts w:eastAsia="Arial"/>
        </w:rPr>
      </w:pPr>
      <w:r w:rsidRPr="142A78DF">
        <w:rPr>
          <w:rFonts w:eastAsia="Arial"/>
        </w:rPr>
        <w:t xml:space="preserve">The </w:t>
      </w:r>
      <w:proofErr w:type="gramStart"/>
      <w:r w:rsidRPr="142A78DF">
        <w:rPr>
          <w:rFonts w:eastAsia="Arial"/>
          <w:i/>
          <w:iCs/>
        </w:rPr>
        <w:t>Conflict of Interest</w:t>
      </w:r>
      <w:proofErr w:type="gramEnd"/>
      <w:r w:rsidRPr="142A78DF">
        <w:rPr>
          <w:rFonts w:eastAsia="Arial"/>
        </w:rPr>
        <w:t xml:space="preserve"> clause of the Transfer Payment Agreement and the Government of Yukon </w:t>
      </w:r>
      <w:r w:rsidRPr="142A78DF">
        <w:rPr>
          <w:rFonts w:eastAsia="Arial"/>
          <w:i/>
          <w:iCs/>
        </w:rPr>
        <w:t>Conflict of Interest Policy</w:t>
      </w:r>
      <w:r w:rsidRPr="142A78DF">
        <w:rPr>
          <w:rFonts w:eastAsia="Arial"/>
        </w:rPr>
        <w:t xml:space="preserve"> are considered during the assessment and </w:t>
      </w:r>
      <w:r w:rsidRPr="142A78DF">
        <w:rPr>
          <w:rFonts w:eastAsia="Arial"/>
        </w:rPr>
        <w:lastRenderedPageBreak/>
        <w:t>administration of the funding process.</w:t>
      </w:r>
      <w:r w:rsidR="003707FC" w:rsidRPr="142A78DF">
        <w:rPr>
          <w:rFonts w:eastAsiaTheme="minorEastAsia"/>
          <w:szCs w:val="24"/>
        </w:rPr>
        <w:t xml:space="preserve"> Funding under an agreement may be denied (in whole or in part) if there is a perceived or actual conflict of interest.</w:t>
      </w:r>
    </w:p>
    <w:p w14:paraId="32CB7D9A" w14:textId="3AFD9361" w:rsidR="00B435AF" w:rsidRPr="00F252E4" w:rsidRDefault="00B435AF" w:rsidP="00B435AF">
      <w:pPr>
        <w:pStyle w:val="Heading3"/>
        <w:rPr>
          <w:rFonts w:eastAsia="Arial"/>
          <w:lang w:val="en-CA"/>
        </w:rPr>
      </w:pPr>
      <w:r w:rsidRPr="142A78DF">
        <w:rPr>
          <w:rFonts w:eastAsia="Arial"/>
          <w:lang w:val="en-CA"/>
        </w:rPr>
        <w:t>Transfer Payment Agreement</w:t>
      </w:r>
      <w:r w:rsidR="00BA2E54" w:rsidRPr="142A78DF">
        <w:rPr>
          <w:rFonts w:eastAsia="Arial"/>
          <w:lang w:val="en-CA"/>
        </w:rPr>
        <w:t xml:space="preserve"> (TPA)</w:t>
      </w:r>
    </w:p>
    <w:p w14:paraId="439E5DFA" w14:textId="77777777" w:rsidR="00B435AF" w:rsidRPr="00F252E4" w:rsidRDefault="00B435AF" w:rsidP="00B435AF">
      <w:r w:rsidRPr="00F252E4">
        <w:t>The Transfer Payment Agreement between the applicant and the Government of Yukon will be negotiated to a level that demonstrates a reasonable sharing of financial risk. The schedule for payment is in accordance with the Government of Yukon’s Transfer Payment Policy and as outlined in the Financial Administration Manual.</w:t>
      </w:r>
    </w:p>
    <w:p w14:paraId="2D882247" w14:textId="77777777" w:rsidR="00B435AF" w:rsidRPr="00F252E4" w:rsidRDefault="00B435AF" w:rsidP="00B435AF">
      <w:r w:rsidRPr="00F252E4">
        <w:t>The level of contribution will be determined by the following factors:</w:t>
      </w:r>
    </w:p>
    <w:p w14:paraId="5A97CB31" w14:textId="77777777" w:rsidR="00B435AF" w:rsidRPr="00F252E4" w:rsidRDefault="00B435AF" w:rsidP="00B435AF">
      <w:pPr>
        <w:pStyle w:val="ListParagraph"/>
        <w:numPr>
          <w:ilvl w:val="0"/>
          <w:numId w:val="26"/>
        </w:numPr>
        <w:rPr>
          <w:lang w:val="en-CA"/>
        </w:rPr>
      </w:pPr>
      <w:r w:rsidRPr="00F252E4">
        <w:rPr>
          <w:lang w:val="en-CA"/>
        </w:rPr>
        <w:t xml:space="preserve">Project impact using an assessment matrix which utilizes the fund’s objectives, anticipated outcomes and priorities; </w:t>
      </w:r>
    </w:p>
    <w:p w14:paraId="0C5B08FF" w14:textId="77777777" w:rsidR="00B435AF" w:rsidRPr="00F252E4" w:rsidRDefault="00B435AF" w:rsidP="00B435AF">
      <w:pPr>
        <w:pStyle w:val="ListParagraph"/>
        <w:numPr>
          <w:ilvl w:val="0"/>
          <w:numId w:val="26"/>
        </w:numPr>
        <w:rPr>
          <w:lang w:val="en-CA"/>
        </w:rPr>
      </w:pPr>
      <w:r w:rsidRPr="00F252E4">
        <w:rPr>
          <w:lang w:val="en-CA"/>
        </w:rPr>
        <w:t>Level of broad benefit to the Yukon using the assessment matrix;</w:t>
      </w:r>
    </w:p>
    <w:p w14:paraId="1B74CB39" w14:textId="77777777" w:rsidR="00B435AF" w:rsidRPr="00F252E4" w:rsidRDefault="00B435AF" w:rsidP="00B435AF">
      <w:pPr>
        <w:pStyle w:val="ListParagraph"/>
        <w:numPr>
          <w:ilvl w:val="0"/>
          <w:numId w:val="26"/>
        </w:numPr>
        <w:rPr>
          <w:lang w:val="en-CA"/>
        </w:rPr>
      </w:pPr>
      <w:r w:rsidRPr="00F252E4">
        <w:rPr>
          <w:lang w:val="en-CA"/>
        </w:rPr>
        <w:t>Project risk; and</w:t>
      </w:r>
    </w:p>
    <w:p w14:paraId="6AA5001A" w14:textId="77777777" w:rsidR="00B435AF" w:rsidRDefault="00B435AF" w:rsidP="00B435AF">
      <w:pPr>
        <w:pStyle w:val="ListParagraph"/>
        <w:numPr>
          <w:ilvl w:val="0"/>
          <w:numId w:val="26"/>
        </w:numPr>
        <w:rPr>
          <w:lang w:val="en-CA"/>
        </w:rPr>
      </w:pPr>
      <w:r w:rsidRPr="00F252E4">
        <w:rPr>
          <w:lang w:val="en-CA"/>
        </w:rPr>
        <w:t>Applicant’s need based on the amount of funding requested and access to other sources of funding (both own and third-party).</w:t>
      </w:r>
    </w:p>
    <w:p w14:paraId="1B976A30" w14:textId="12DF193C" w:rsidR="0079719F" w:rsidRPr="00F252E4" w:rsidRDefault="00195685" w:rsidP="0079719F">
      <w:r>
        <w:t>Important</w:t>
      </w:r>
      <w:r w:rsidR="0079719F" w:rsidRPr="00267609">
        <w:t xml:space="preserve"> information about TPAs:</w:t>
      </w:r>
    </w:p>
    <w:p w14:paraId="553BB6D9" w14:textId="19512E14" w:rsidR="00BA2E54" w:rsidRPr="00267609" w:rsidRDefault="5A29A4FC" w:rsidP="00BA2E54">
      <w:pPr>
        <w:pStyle w:val="ListParagraph"/>
        <w:numPr>
          <w:ilvl w:val="0"/>
          <w:numId w:val="37"/>
        </w:numPr>
        <w:rPr>
          <w:lang w:val="en-CA"/>
        </w:rPr>
      </w:pPr>
      <w:r>
        <w:t>TPAs have a s</w:t>
      </w:r>
      <w:r w:rsidR="214017C3">
        <w:t>tart date of April 1</w:t>
      </w:r>
      <w:r w:rsidR="00170833">
        <w:t>,</w:t>
      </w:r>
      <w:r w:rsidR="214017C3">
        <w:t xml:space="preserve"> and the </w:t>
      </w:r>
      <w:r w:rsidR="4E488CBE">
        <w:t>end dates</w:t>
      </w:r>
      <w:r w:rsidR="214017C3">
        <w:t xml:space="preserve"> </w:t>
      </w:r>
      <w:r w:rsidR="4E488CBE">
        <w:t>are</w:t>
      </w:r>
      <w:r w:rsidR="214017C3">
        <w:t xml:space="preserve"> dependent on the project’s completion date. </w:t>
      </w:r>
      <w:r w:rsidR="00581E4F">
        <w:t xml:space="preserve">Projects can last </w:t>
      </w:r>
      <w:r>
        <w:t>up to</w:t>
      </w:r>
      <w:r w:rsidR="00DF7551">
        <w:t xml:space="preserve"> two</w:t>
      </w:r>
      <w:r>
        <w:t xml:space="preserve"> year</w:t>
      </w:r>
      <w:r w:rsidR="00DF7551">
        <w:t>s</w:t>
      </w:r>
      <w:r>
        <w:t>.</w:t>
      </w:r>
    </w:p>
    <w:p w14:paraId="513725A6" w14:textId="3D910F80" w:rsidR="007E2595" w:rsidRPr="00267609" w:rsidRDefault="008767A1" w:rsidP="00BA2E54">
      <w:pPr>
        <w:pStyle w:val="ListParagraph"/>
        <w:numPr>
          <w:ilvl w:val="0"/>
          <w:numId w:val="37"/>
        </w:numPr>
        <w:rPr>
          <w:lang w:val="en-CA"/>
        </w:rPr>
      </w:pPr>
      <w:r w:rsidRPr="00267609">
        <w:rPr>
          <w:lang w:val="en-CA"/>
        </w:rPr>
        <w:t xml:space="preserve">Only one TPA is eligible per </w:t>
      </w:r>
      <w:r w:rsidR="11634089" w:rsidRPr="00267609">
        <w:rPr>
          <w:lang w:val="en-CA"/>
        </w:rPr>
        <w:t xml:space="preserve">funding recipient </w:t>
      </w:r>
      <w:r w:rsidR="0079719F" w:rsidRPr="00267609">
        <w:rPr>
          <w:lang w:val="en-CA"/>
        </w:rPr>
        <w:t>at a time</w:t>
      </w:r>
      <w:r w:rsidR="00BD61FF">
        <w:rPr>
          <w:lang w:val="en-CA"/>
        </w:rPr>
        <w:t>.</w:t>
      </w:r>
      <w:r w:rsidR="0079719F" w:rsidRPr="00267609">
        <w:rPr>
          <w:lang w:val="en-CA"/>
        </w:rPr>
        <w:t xml:space="preserve"> </w:t>
      </w:r>
    </w:p>
    <w:p w14:paraId="7FB23FF6" w14:textId="23BE2FF4" w:rsidR="007176EB" w:rsidRDefault="008767A1" w:rsidP="007176EB">
      <w:pPr>
        <w:pStyle w:val="ListParagraph"/>
        <w:numPr>
          <w:ilvl w:val="0"/>
          <w:numId w:val="37"/>
        </w:numPr>
        <w:rPr>
          <w:rFonts w:eastAsia="Arial"/>
          <w:lang w:val="en-CA" w:eastAsia="en-CA"/>
        </w:rPr>
      </w:pPr>
      <w:r w:rsidRPr="142A78DF">
        <w:rPr>
          <w:rFonts w:eastAsia="Arial"/>
          <w:lang w:val="en-CA" w:eastAsia="en-CA"/>
        </w:rPr>
        <w:t xml:space="preserve">Expenditures must occur within </w:t>
      </w:r>
      <w:r w:rsidR="003E720B">
        <w:rPr>
          <w:rFonts w:eastAsia="Arial"/>
          <w:lang w:val="en-CA" w:eastAsia="en-CA"/>
        </w:rPr>
        <w:t xml:space="preserve">the </w:t>
      </w:r>
      <w:r w:rsidR="0048616D">
        <w:rPr>
          <w:rFonts w:eastAsia="Arial"/>
          <w:lang w:val="en-CA" w:eastAsia="en-CA"/>
        </w:rPr>
        <w:t xml:space="preserve">dates outlined on the </w:t>
      </w:r>
      <w:r w:rsidRPr="142A78DF">
        <w:rPr>
          <w:rFonts w:eastAsia="Arial"/>
          <w:lang w:val="en-CA" w:eastAsia="en-CA"/>
        </w:rPr>
        <w:t xml:space="preserve">TPA dates except for </w:t>
      </w:r>
      <w:r w:rsidR="0079719F" w:rsidRPr="142A78DF">
        <w:rPr>
          <w:rFonts w:eastAsia="Arial"/>
          <w:u w:val="single"/>
          <w:lang w:val="en-CA" w:eastAsia="en-CA"/>
        </w:rPr>
        <w:t xml:space="preserve">approved </w:t>
      </w:r>
      <w:r w:rsidRPr="142A78DF">
        <w:rPr>
          <w:rFonts w:eastAsia="Arial"/>
          <w:lang w:val="en-CA" w:eastAsia="en-CA"/>
        </w:rPr>
        <w:t>previous expenditures within the last three years</w:t>
      </w:r>
      <w:r w:rsidR="07D2AA80" w:rsidRPr="142A78DF">
        <w:rPr>
          <w:rFonts w:eastAsia="Arial"/>
          <w:lang w:val="en-CA" w:eastAsia="en-CA"/>
        </w:rPr>
        <w:t xml:space="preserve">. </w:t>
      </w:r>
    </w:p>
    <w:p w14:paraId="2932EA98" w14:textId="76133A8A" w:rsidR="0914AABD" w:rsidRPr="007176EB" w:rsidRDefault="00B827B2" w:rsidP="007176EB">
      <w:pPr>
        <w:pStyle w:val="ListParagraph"/>
        <w:numPr>
          <w:ilvl w:val="1"/>
          <w:numId w:val="37"/>
        </w:numPr>
        <w:rPr>
          <w:rFonts w:eastAsia="Arial"/>
          <w:lang w:val="en-CA" w:eastAsia="en-CA"/>
        </w:rPr>
      </w:pPr>
      <w:r>
        <w:rPr>
          <w:rFonts w:eastAsia="Arial"/>
          <w:lang w:eastAsia="en-CA"/>
        </w:rPr>
        <w:t>A</w:t>
      </w:r>
      <w:r w:rsidR="71BE16CF" w:rsidRPr="007176EB">
        <w:rPr>
          <w:rFonts w:eastAsia="Arial"/>
          <w:lang w:eastAsia="en-CA"/>
        </w:rPr>
        <w:t>pproved p</w:t>
      </w:r>
      <w:r w:rsidR="2B5B12E7" w:rsidRPr="007176EB">
        <w:rPr>
          <w:rFonts w:eastAsia="Arial"/>
          <w:lang w:eastAsia="en-CA"/>
        </w:rPr>
        <w:t>revious investments</w:t>
      </w:r>
      <w:r w:rsidR="62D95B94" w:rsidRPr="007176EB">
        <w:rPr>
          <w:rFonts w:eastAsia="Arial"/>
          <w:lang w:eastAsia="en-CA"/>
        </w:rPr>
        <w:t xml:space="preserve"> </w:t>
      </w:r>
      <w:r w:rsidR="727C18A6" w:rsidRPr="007176EB">
        <w:rPr>
          <w:rFonts w:eastAsia="Arial"/>
          <w:lang w:eastAsia="en-CA"/>
        </w:rPr>
        <w:t xml:space="preserve">may </w:t>
      </w:r>
      <w:r w:rsidR="50CA60C0" w:rsidRPr="007176EB">
        <w:rPr>
          <w:rFonts w:eastAsia="Arial"/>
          <w:lang w:eastAsia="en-CA"/>
        </w:rPr>
        <w:t xml:space="preserve">constitute </w:t>
      </w:r>
      <w:r w:rsidR="71CD6143" w:rsidRPr="007176EB">
        <w:rPr>
          <w:rFonts w:eastAsia="Arial"/>
          <w:lang w:eastAsia="en-CA"/>
        </w:rPr>
        <w:t xml:space="preserve">the applicant’s </w:t>
      </w:r>
      <w:r w:rsidR="50CA60C0" w:rsidRPr="007176EB">
        <w:rPr>
          <w:rFonts w:eastAsia="Arial"/>
          <w:lang w:eastAsia="en-CA"/>
        </w:rPr>
        <w:t>contribution toward the pro</w:t>
      </w:r>
      <w:r w:rsidR="3C652FAE" w:rsidRPr="007176EB">
        <w:rPr>
          <w:rFonts w:eastAsia="Arial"/>
          <w:lang w:eastAsia="en-CA"/>
        </w:rPr>
        <w:t>ject</w:t>
      </w:r>
      <w:r w:rsidR="0584B9E5" w:rsidRPr="007176EB">
        <w:rPr>
          <w:rFonts w:eastAsia="Arial"/>
          <w:lang w:eastAsia="en-CA"/>
        </w:rPr>
        <w:t>. E</w:t>
      </w:r>
      <w:r w:rsidR="0584B9E5" w:rsidRPr="007176EB">
        <w:t xml:space="preserve">xpenses to be covered by </w:t>
      </w:r>
      <w:r w:rsidR="55F5A911" w:rsidRPr="007176EB">
        <w:t xml:space="preserve">the Community Tourism Destination Development </w:t>
      </w:r>
      <w:r w:rsidR="0584B9E5" w:rsidRPr="007176EB">
        <w:t xml:space="preserve">funding must take place within the start and end dates outlined in </w:t>
      </w:r>
      <w:r>
        <w:t xml:space="preserve">the </w:t>
      </w:r>
      <w:r w:rsidR="0584B9E5" w:rsidRPr="007176EB">
        <w:t>TPA.</w:t>
      </w:r>
    </w:p>
    <w:p w14:paraId="5701E0B4" w14:textId="77777777" w:rsidR="00B435AF" w:rsidRPr="00F252E4" w:rsidRDefault="00B435AF" w:rsidP="00B435AF">
      <w:pPr>
        <w:pStyle w:val="Heading3"/>
        <w:rPr>
          <w:lang w:val="en-CA"/>
        </w:rPr>
      </w:pPr>
      <w:r w:rsidRPr="142A78DF">
        <w:rPr>
          <w:lang w:val="en-CA"/>
        </w:rPr>
        <w:t xml:space="preserve">Reporting </w:t>
      </w:r>
    </w:p>
    <w:p w14:paraId="5A91E108" w14:textId="31019775" w:rsidR="00195685" w:rsidRDefault="00B435AF" w:rsidP="0048616D">
      <w:r>
        <w:t>Reporting templates</w:t>
      </w:r>
      <w:r w:rsidR="0079719F">
        <w:t xml:space="preserve"> </w:t>
      </w:r>
      <w:r>
        <w:t xml:space="preserve">will be provided to </w:t>
      </w:r>
      <w:r w:rsidR="0048616D">
        <w:t xml:space="preserve">recipients, </w:t>
      </w:r>
      <w:r>
        <w:t xml:space="preserve">and reporting schedules will be outlined in the </w:t>
      </w:r>
      <w:r w:rsidR="004C519A">
        <w:t>TPA</w:t>
      </w:r>
      <w:r>
        <w:t xml:space="preserve">. </w:t>
      </w:r>
      <w:r w:rsidR="0079719F" w:rsidRPr="00EF456D">
        <w:t xml:space="preserve">Reporting is mandatory and is </w:t>
      </w:r>
      <w:r w:rsidR="383D5C6D" w:rsidRPr="00EF456D">
        <w:t>to be completed</w:t>
      </w:r>
      <w:r w:rsidR="0079719F" w:rsidRPr="00EF456D">
        <w:t xml:space="preserve"> quarterly</w:t>
      </w:r>
      <w:r w:rsidR="007C5B24">
        <w:t xml:space="preserve"> through the online SurveyMonkey Apply portal.</w:t>
      </w:r>
      <w:r w:rsidR="0048616D">
        <w:t xml:space="preserve"> </w:t>
      </w:r>
    </w:p>
    <w:p w14:paraId="1DA832BF" w14:textId="41D0487A" w:rsidR="00B1527B" w:rsidRPr="00444140" w:rsidRDefault="1DBC86AE" w:rsidP="00B1527B">
      <w:r>
        <w:t>A</w:t>
      </w:r>
      <w:r w:rsidR="00B435AF">
        <w:t xml:space="preserve"> final report will be required to demonstrate that the anticipated outcomes of the project as defined in the original application have been achieved and that funds have </w:t>
      </w:r>
      <w:r w:rsidR="00B435AF">
        <w:lastRenderedPageBreak/>
        <w:t xml:space="preserve">been expended in accordance with the approved project budget. Where applicable, site visits </w:t>
      </w:r>
      <w:r w:rsidR="205AC74E">
        <w:t xml:space="preserve">from our team </w:t>
      </w:r>
      <w:r w:rsidR="00B435AF">
        <w:t xml:space="preserve">may </w:t>
      </w:r>
      <w:r w:rsidR="00D72CDF">
        <w:t>occur.</w:t>
      </w:r>
    </w:p>
    <w:p w14:paraId="3AC5BA89" w14:textId="491730BC" w:rsidR="00B435AF" w:rsidRPr="00F252E4" w:rsidRDefault="00B435AF" w:rsidP="7C627AF6">
      <w:pPr>
        <w:rPr>
          <w:b/>
          <w:bCs/>
        </w:rPr>
      </w:pPr>
      <w:r w:rsidRPr="7C627AF6">
        <w:rPr>
          <w:b/>
          <w:bCs/>
        </w:rPr>
        <w:t xml:space="preserve">If you fail to report as outlined in the </w:t>
      </w:r>
      <w:r w:rsidR="00466BFA">
        <w:rPr>
          <w:b/>
          <w:bCs/>
        </w:rPr>
        <w:t>TPA</w:t>
      </w:r>
      <w:r w:rsidRPr="7C627AF6">
        <w:rPr>
          <w:b/>
          <w:bCs/>
        </w:rPr>
        <w:t xml:space="preserve"> and</w:t>
      </w:r>
      <w:r w:rsidR="2392D10D" w:rsidRPr="7C627AF6">
        <w:rPr>
          <w:b/>
          <w:bCs/>
        </w:rPr>
        <w:t xml:space="preserve"> re</w:t>
      </w:r>
      <w:r w:rsidR="72E6A4F5" w:rsidRPr="7C627AF6">
        <w:rPr>
          <w:b/>
          <w:bCs/>
        </w:rPr>
        <w:t>porting</w:t>
      </w:r>
      <w:r w:rsidRPr="7C627AF6">
        <w:rPr>
          <w:b/>
          <w:bCs/>
        </w:rPr>
        <w:t xml:space="preserve"> schedule, your </w:t>
      </w:r>
      <w:r w:rsidR="00466BFA">
        <w:rPr>
          <w:b/>
          <w:bCs/>
        </w:rPr>
        <w:t>TPA</w:t>
      </w:r>
      <w:r w:rsidRPr="7C627AF6">
        <w:rPr>
          <w:b/>
          <w:bCs/>
        </w:rPr>
        <w:t xml:space="preserve"> may be terminated</w:t>
      </w:r>
      <w:r w:rsidR="00DA39D6" w:rsidRPr="7C627AF6">
        <w:rPr>
          <w:b/>
          <w:bCs/>
        </w:rPr>
        <w:t>,</w:t>
      </w:r>
      <w:r w:rsidRPr="7C627AF6">
        <w:rPr>
          <w:b/>
          <w:bCs/>
        </w:rPr>
        <w:t xml:space="preserve"> and you will be required to return some or </w:t>
      </w:r>
      <w:r w:rsidR="0048616D" w:rsidRPr="7C627AF6">
        <w:rPr>
          <w:b/>
          <w:bCs/>
        </w:rPr>
        <w:t>all</w:t>
      </w:r>
      <w:r w:rsidRPr="7C627AF6">
        <w:rPr>
          <w:b/>
          <w:bCs/>
        </w:rPr>
        <w:t xml:space="preserve"> funding to Government of Yukon.</w:t>
      </w:r>
    </w:p>
    <w:p w14:paraId="7E7A1925" w14:textId="29C3F7E3" w:rsidR="002D60DA" w:rsidRPr="00F252E4" w:rsidRDefault="36C0AC17" w:rsidP="003213E7">
      <w:pPr>
        <w:rPr>
          <w:rFonts w:asciiTheme="majorHAnsi" w:eastAsiaTheme="majorEastAsia" w:hAnsiTheme="majorHAnsi" w:cstheme="majorBidi"/>
          <w:color w:val="244C5A" w:themeColor="accent1"/>
          <w:sz w:val="32"/>
          <w:szCs w:val="26"/>
        </w:rPr>
      </w:pPr>
      <w:r>
        <w:t xml:space="preserve">You must retain proof of payment for expenses related to the project for </w:t>
      </w:r>
      <w:r w:rsidR="6AE907E2">
        <w:t>two</w:t>
      </w:r>
      <w:r>
        <w:t xml:space="preserve"> year</w:t>
      </w:r>
      <w:r w:rsidR="6AE907E2">
        <w:t>s</w:t>
      </w:r>
      <w:r w:rsidR="745CB689">
        <w:t xml:space="preserve"> following the project’s completion</w:t>
      </w:r>
      <w:r>
        <w:t xml:space="preserve"> and provide them to</w:t>
      </w:r>
      <w:r w:rsidR="57E7FA8D">
        <w:t xml:space="preserve"> a</w:t>
      </w:r>
      <w:r>
        <w:t xml:space="preserve"> Program Officer if requested. Arbitrary audits may be conducted</w:t>
      </w:r>
      <w:r w:rsidR="5A29A4FC">
        <w:t>,</w:t>
      </w:r>
      <w:r>
        <w:t xml:space="preserve"> and you must be able to supply the information requested should your project be audited. </w:t>
      </w:r>
    </w:p>
    <w:p w14:paraId="1EC2A5F7" w14:textId="697ED606" w:rsidR="0009283B" w:rsidRPr="00F252E4" w:rsidRDefault="00B435AF" w:rsidP="0009283B">
      <w:pPr>
        <w:pStyle w:val="Heading2"/>
      </w:pPr>
      <w:bookmarkStart w:id="11" w:name="_Toc795581977"/>
      <w:r>
        <w:t xml:space="preserve">How does the </w:t>
      </w:r>
      <w:r w:rsidR="00123BF1">
        <w:t>fund</w:t>
      </w:r>
      <w:r>
        <w:t xml:space="preserve"> work</w:t>
      </w:r>
      <w:r w:rsidR="00AD092D">
        <w:t xml:space="preserve"> from start to finish?</w:t>
      </w:r>
      <w:bookmarkEnd w:id="11"/>
    </w:p>
    <w:p w14:paraId="2C65BCDA" w14:textId="77777777" w:rsidR="0009283B" w:rsidRPr="00F252E4" w:rsidRDefault="0009283B" w:rsidP="00B435AF">
      <w:pPr>
        <w:rPr>
          <w:sz w:val="22"/>
        </w:rPr>
      </w:pPr>
      <w:r w:rsidRPr="00F252E4">
        <w:rPr>
          <w:noProof/>
          <w:sz w:val="22"/>
          <w:lang w:val="en-US"/>
        </w:rPr>
        <w:drawing>
          <wp:inline distT="0" distB="0" distL="0" distR="0" wp14:anchorId="3E7BA6CA" wp14:editId="2A1CFCB0">
            <wp:extent cx="5565775" cy="1486894"/>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60AB74C" w14:textId="77777777" w:rsidR="0009283B" w:rsidRPr="00F252E4" w:rsidRDefault="0009283B" w:rsidP="142A78DF">
      <w:pPr>
        <w:pStyle w:val="Heading3"/>
        <w:rPr>
          <w:rFonts w:asciiTheme="minorHAnsi" w:hAnsiTheme="minorHAnsi"/>
          <w:lang w:val="en-CA"/>
        </w:rPr>
      </w:pPr>
      <w:bookmarkStart w:id="12" w:name="_Toc95223304"/>
      <w:r w:rsidRPr="142A78DF">
        <w:rPr>
          <w:rFonts w:asciiTheme="minorHAnsi" w:hAnsiTheme="minorHAnsi"/>
          <w:lang w:val="en-CA"/>
        </w:rPr>
        <w:t>1. You apply</w:t>
      </w:r>
      <w:bookmarkEnd w:id="12"/>
    </w:p>
    <w:p w14:paraId="093B8F7C" w14:textId="34612472" w:rsidR="0009283B" w:rsidRDefault="75362AEE" w:rsidP="6E4B5FAA">
      <w:pPr>
        <w:rPr>
          <w:sz w:val="22"/>
        </w:rPr>
      </w:pPr>
      <w:r w:rsidRPr="6E4B5FAA">
        <w:rPr>
          <w:sz w:val="22"/>
        </w:rPr>
        <w:t xml:space="preserve">You apply online at </w:t>
      </w:r>
      <w:hyperlink r:id="rId21">
        <w:r w:rsidRPr="6E4B5FAA">
          <w:rPr>
            <w:rStyle w:val="Hyperlink"/>
            <w:sz w:val="22"/>
          </w:rPr>
          <w:t>Yukon.ca.</w:t>
        </w:r>
      </w:hyperlink>
      <w:r w:rsidRPr="6E4B5FAA">
        <w:rPr>
          <w:sz w:val="22"/>
        </w:rPr>
        <w:t xml:space="preserve"> We encourage you to work with </w:t>
      </w:r>
      <w:r w:rsidR="00433AAB">
        <w:rPr>
          <w:sz w:val="22"/>
        </w:rPr>
        <w:t>an Advisor</w:t>
      </w:r>
      <w:r w:rsidRPr="6E4B5FAA">
        <w:rPr>
          <w:sz w:val="22"/>
        </w:rPr>
        <w:t xml:space="preserve"> on your application. We want to answer your questions and help you with the application process.</w:t>
      </w:r>
      <w:r w:rsidR="5B1FEFCA" w:rsidRPr="6E4B5FAA">
        <w:rPr>
          <w:sz w:val="22"/>
        </w:rPr>
        <w:t xml:space="preserve"> You will be notified when your application is received; however, you may be contacted to provide more information or to clarify elements of your application.</w:t>
      </w:r>
    </w:p>
    <w:p w14:paraId="7A022942" w14:textId="5FEA9AB4" w:rsidR="0099471C" w:rsidRPr="00001BA6" w:rsidRDefault="0099471C" w:rsidP="0048616D">
      <w:pPr>
        <w:spacing w:after="0"/>
        <w:rPr>
          <w:szCs w:val="20"/>
        </w:rPr>
      </w:pPr>
      <w:r w:rsidRPr="0048616D">
        <w:rPr>
          <w:sz w:val="22"/>
          <w:szCs w:val="20"/>
        </w:rPr>
        <w:t>Tier 1</w:t>
      </w:r>
      <w:r w:rsidR="00195685" w:rsidRPr="0048616D">
        <w:rPr>
          <w:sz w:val="22"/>
          <w:szCs w:val="20"/>
        </w:rPr>
        <w:t xml:space="preserve"> intake period</w:t>
      </w:r>
      <w:r w:rsidRPr="0048616D">
        <w:rPr>
          <w:sz w:val="22"/>
          <w:szCs w:val="20"/>
        </w:rPr>
        <w:t>: August 1 – December 15</w:t>
      </w:r>
    </w:p>
    <w:p w14:paraId="30FD41E6" w14:textId="7DC287A1" w:rsidR="0099471C" w:rsidRPr="0048616D" w:rsidRDefault="0099471C" w:rsidP="0048616D">
      <w:pPr>
        <w:spacing w:after="0"/>
        <w:rPr>
          <w:sz w:val="20"/>
          <w:szCs w:val="20"/>
        </w:rPr>
      </w:pPr>
      <w:r w:rsidRPr="0048616D">
        <w:rPr>
          <w:sz w:val="22"/>
          <w:szCs w:val="20"/>
        </w:rPr>
        <w:t>Tier 2</w:t>
      </w:r>
      <w:r w:rsidR="00195685" w:rsidRPr="0048616D">
        <w:rPr>
          <w:sz w:val="22"/>
          <w:szCs w:val="20"/>
        </w:rPr>
        <w:t xml:space="preserve"> intake period</w:t>
      </w:r>
      <w:r w:rsidRPr="0048616D">
        <w:rPr>
          <w:sz w:val="22"/>
          <w:szCs w:val="20"/>
        </w:rPr>
        <w:t>: August 1 – November 15</w:t>
      </w:r>
    </w:p>
    <w:p w14:paraId="3A18FAB2" w14:textId="77777777" w:rsidR="00195685" w:rsidRDefault="00195685" w:rsidP="0009283B">
      <w:pPr>
        <w:pStyle w:val="Heading4"/>
        <w:rPr>
          <w:rFonts w:asciiTheme="minorHAnsi" w:hAnsiTheme="minorHAnsi"/>
          <w:b/>
          <w:bCs/>
          <w:i w:val="0"/>
          <w:color w:val="DC4405" w:themeColor="accent5"/>
          <w:sz w:val="22"/>
        </w:rPr>
      </w:pPr>
    </w:p>
    <w:p w14:paraId="4CFC4BDC" w14:textId="146D245F" w:rsidR="0009283B" w:rsidRPr="00F252E4" w:rsidRDefault="0009283B" w:rsidP="0009283B">
      <w:pPr>
        <w:pStyle w:val="Heading4"/>
        <w:rPr>
          <w:rFonts w:asciiTheme="minorHAnsi" w:hAnsiTheme="minorHAnsi"/>
          <w:b/>
          <w:bCs/>
          <w:i w:val="0"/>
          <w:color w:val="DC4405" w:themeColor="accent5"/>
          <w:sz w:val="22"/>
        </w:rPr>
      </w:pPr>
      <w:r w:rsidRPr="00F252E4">
        <w:rPr>
          <w:rFonts w:asciiTheme="minorHAnsi" w:hAnsiTheme="minorHAnsi"/>
          <w:b/>
          <w:bCs/>
          <w:i w:val="0"/>
          <w:color w:val="DC4405" w:themeColor="accent5"/>
          <w:sz w:val="22"/>
        </w:rPr>
        <w:t>Can I edit or add to my application after I submit it?</w:t>
      </w:r>
    </w:p>
    <w:p w14:paraId="05F704AA" w14:textId="7D4ADD62" w:rsidR="0009283B" w:rsidRPr="00F252E4" w:rsidRDefault="75362AEE" w:rsidP="6E4B5FAA">
      <w:pPr>
        <w:rPr>
          <w:sz w:val="22"/>
        </w:rPr>
      </w:pPr>
      <w:r w:rsidRPr="6E4B5FAA">
        <w:rPr>
          <w:sz w:val="22"/>
        </w:rPr>
        <w:t xml:space="preserve">No. Please ensure your application is accurate and complete when you submit it. </w:t>
      </w:r>
    </w:p>
    <w:p w14:paraId="26FA447F" w14:textId="77777777" w:rsidR="00B435AF" w:rsidRPr="00F252E4" w:rsidRDefault="00B435AF" w:rsidP="00B435AF">
      <w:pPr>
        <w:pStyle w:val="Heading4"/>
        <w:rPr>
          <w:rFonts w:asciiTheme="minorHAnsi" w:hAnsiTheme="minorHAnsi"/>
          <w:b/>
          <w:i w:val="0"/>
          <w:color w:val="DC4405" w:themeColor="accent5"/>
          <w:sz w:val="22"/>
        </w:rPr>
      </w:pPr>
      <w:r w:rsidRPr="00F252E4">
        <w:rPr>
          <w:rFonts w:asciiTheme="minorHAnsi" w:hAnsiTheme="minorHAnsi"/>
          <w:b/>
          <w:i w:val="0"/>
          <w:color w:val="DC4405" w:themeColor="accent5"/>
          <w:sz w:val="22"/>
        </w:rPr>
        <w:lastRenderedPageBreak/>
        <w:t xml:space="preserve">My project started </w:t>
      </w:r>
      <w:proofErr w:type="gramStart"/>
      <w:r w:rsidRPr="00F252E4">
        <w:rPr>
          <w:rFonts w:asciiTheme="minorHAnsi" w:hAnsiTheme="minorHAnsi"/>
          <w:b/>
          <w:i w:val="0"/>
          <w:color w:val="DC4405" w:themeColor="accent5"/>
          <w:sz w:val="22"/>
        </w:rPr>
        <w:t>a number of</w:t>
      </w:r>
      <w:proofErr w:type="gramEnd"/>
      <w:r w:rsidRPr="00F252E4">
        <w:rPr>
          <w:rFonts w:asciiTheme="minorHAnsi" w:hAnsiTheme="minorHAnsi"/>
          <w:b/>
          <w:i w:val="0"/>
          <w:color w:val="DC4405" w:themeColor="accent5"/>
          <w:sz w:val="22"/>
        </w:rPr>
        <w:t xml:space="preserve"> years ago. Can my investment count towards my equity in the project?</w:t>
      </w:r>
    </w:p>
    <w:p w14:paraId="6A22832B" w14:textId="40873CE6" w:rsidR="00B435AF" w:rsidRPr="00F252E4" w:rsidRDefault="36C0AC17" w:rsidP="6E4B5FAA">
      <w:pPr>
        <w:rPr>
          <w:sz w:val="22"/>
        </w:rPr>
      </w:pPr>
      <w:r w:rsidRPr="6E4B5FAA">
        <w:rPr>
          <w:sz w:val="22"/>
        </w:rPr>
        <w:t xml:space="preserve">In the case of projects that have been initiated prior to approval for this fund, the recipient’s costs incurred over the </w:t>
      </w:r>
      <w:r w:rsidR="749AF032" w:rsidRPr="6E4B5FAA">
        <w:rPr>
          <w:sz w:val="22"/>
        </w:rPr>
        <w:t xml:space="preserve">previous </w:t>
      </w:r>
      <w:r w:rsidRPr="6E4B5FAA">
        <w:rPr>
          <w:sz w:val="22"/>
        </w:rPr>
        <w:t>three years of the project may be considered towards the recipient’s contribution to the project budget</w:t>
      </w:r>
      <w:r w:rsidR="3FB22708" w:rsidRPr="6E4B5FAA">
        <w:rPr>
          <w:sz w:val="22"/>
        </w:rPr>
        <w:t xml:space="preserve"> with receipts as proof</w:t>
      </w:r>
      <w:r w:rsidR="64FCE96A" w:rsidRPr="6E4B5FAA">
        <w:rPr>
          <w:sz w:val="22"/>
        </w:rPr>
        <w:t xml:space="preserve"> and prior approval</w:t>
      </w:r>
      <w:r w:rsidR="3FB22708" w:rsidRPr="6E4B5FAA">
        <w:rPr>
          <w:sz w:val="22"/>
        </w:rPr>
        <w:t>.</w:t>
      </w:r>
    </w:p>
    <w:p w14:paraId="490EE9F4" w14:textId="77777777" w:rsidR="00B435AF" w:rsidRPr="00F252E4" w:rsidRDefault="00B435AF" w:rsidP="00B435AF">
      <w:pPr>
        <w:pStyle w:val="Heading4"/>
        <w:rPr>
          <w:rFonts w:asciiTheme="minorHAnsi" w:hAnsiTheme="minorHAnsi"/>
          <w:b/>
          <w:i w:val="0"/>
          <w:color w:val="DC4405" w:themeColor="accent5"/>
          <w:sz w:val="22"/>
        </w:rPr>
      </w:pPr>
      <w:r w:rsidRPr="00F252E4">
        <w:rPr>
          <w:rFonts w:asciiTheme="minorHAnsi" w:hAnsiTheme="minorHAnsi"/>
          <w:b/>
          <w:i w:val="0"/>
          <w:color w:val="DC4405" w:themeColor="accent5"/>
          <w:sz w:val="22"/>
        </w:rPr>
        <w:t>Can I access multiple funding sources for my project?</w:t>
      </w:r>
    </w:p>
    <w:p w14:paraId="5C320D9B" w14:textId="1EA9D785" w:rsidR="00B435AF" w:rsidRPr="00F252E4" w:rsidRDefault="00B435AF" w:rsidP="00B435AF">
      <w:pPr>
        <w:rPr>
          <w:sz w:val="22"/>
        </w:rPr>
      </w:pPr>
      <w:r w:rsidRPr="00F252E4">
        <w:rPr>
          <w:sz w:val="22"/>
        </w:rPr>
        <w:t xml:space="preserve">Yes, stacked funding is permitted, which means applicants can use multiple funding sources for their project. However, total government (federal, territorial, provincial and municipal) funding </w:t>
      </w:r>
      <w:r w:rsidR="002B5F0B" w:rsidRPr="00585EA9">
        <w:rPr>
          <w:sz w:val="22"/>
        </w:rPr>
        <w:t>in the form of grants</w:t>
      </w:r>
      <w:r w:rsidR="002B5F0B">
        <w:rPr>
          <w:sz w:val="22"/>
        </w:rPr>
        <w:t xml:space="preserve"> </w:t>
      </w:r>
      <w:r w:rsidRPr="00F252E4">
        <w:rPr>
          <w:sz w:val="22"/>
        </w:rPr>
        <w:t xml:space="preserve">shall not exceed 75% of the total project cost. </w:t>
      </w:r>
    </w:p>
    <w:p w14:paraId="74E22DD0" w14:textId="77777777" w:rsidR="00A31641" w:rsidRDefault="00B435AF" w:rsidP="00163387">
      <w:pPr>
        <w:pStyle w:val="Heading4"/>
        <w:rPr>
          <w:b/>
          <w:bCs/>
          <w:sz w:val="22"/>
        </w:rPr>
      </w:pPr>
      <w:r w:rsidRPr="7C627AF6">
        <w:rPr>
          <w:b/>
          <w:bCs/>
          <w:sz w:val="22"/>
        </w:rPr>
        <w:t xml:space="preserve">All funding sources must be </w:t>
      </w:r>
      <w:r w:rsidR="30FE8EE1" w:rsidRPr="7C627AF6">
        <w:rPr>
          <w:b/>
          <w:bCs/>
          <w:sz w:val="22"/>
        </w:rPr>
        <w:t xml:space="preserve">disclosed </w:t>
      </w:r>
      <w:r w:rsidRPr="7C627AF6">
        <w:rPr>
          <w:b/>
          <w:bCs/>
          <w:sz w:val="22"/>
        </w:rPr>
        <w:t>in your funding application</w:t>
      </w:r>
      <w:r w:rsidR="54BFE4AB" w:rsidRPr="7C627AF6">
        <w:rPr>
          <w:b/>
          <w:bCs/>
          <w:sz w:val="22"/>
        </w:rPr>
        <w:t xml:space="preserve"> and throughout the project</w:t>
      </w:r>
      <w:r w:rsidRPr="7C627AF6">
        <w:rPr>
          <w:b/>
          <w:bCs/>
          <w:sz w:val="22"/>
        </w:rPr>
        <w:t xml:space="preserve">. </w:t>
      </w:r>
    </w:p>
    <w:p w14:paraId="59978548" w14:textId="77777777" w:rsidR="00A31641" w:rsidRDefault="00A31641" w:rsidP="00163387">
      <w:pPr>
        <w:pStyle w:val="Heading4"/>
        <w:rPr>
          <w:b/>
          <w:bCs/>
          <w:sz w:val="22"/>
        </w:rPr>
      </w:pPr>
    </w:p>
    <w:p w14:paraId="0007372F" w14:textId="24047209" w:rsidR="00163387" w:rsidRPr="00163387" w:rsidRDefault="00B435AF" w:rsidP="00163387">
      <w:pPr>
        <w:pStyle w:val="Heading4"/>
        <w:rPr>
          <w:rFonts w:asciiTheme="minorHAnsi" w:hAnsiTheme="minorHAnsi"/>
          <w:b/>
          <w:i w:val="0"/>
          <w:color w:val="DC4405" w:themeColor="accent5"/>
          <w:sz w:val="22"/>
        </w:rPr>
      </w:pPr>
      <w:r w:rsidRPr="00F252E4">
        <w:rPr>
          <w:rFonts w:asciiTheme="minorHAnsi" w:hAnsiTheme="minorHAnsi"/>
          <w:b/>
          <w:i w:val="0"/>
          <w:color w:val="DC4405" w:themeColor="accent5"/>
          <w:sz w:val="22"/>
        </w:rPr>
        <w:t>Can I claim in-kind contributions as part of my equity or investment in the project?</w:t>
      </w:r>
    </w:p>
    <w:p w14:paraId="63307723" w14:textId="33692C45" w:rsidR="00B435AF" w:rsidRPr="00F252E4" w:rsidRDefault="00B435AF" w:rsidP="142A78DF">
      <w:pPr>
        <w:rPr>
          <w:sz w:val="22"/>
        </w:rPr>
      </w:pPr>
      <w:r w:rsidRPr="142A78DF">
        <w:rPr>
          <w:sz w:val="22"/>
        </w:rPr>
        <w:t xml:space="preserve">In-kind contributions include donated labour, services or goods from the </w:t>
      </w:r>
      <w:r w:rsidR="001F24E0">
        <w:rPr>
          <w:sz w:val="22"/>
        </w:rPr>
        <w:t>recipi</w:t>
      </w:r>
      <w:r w:rsidR="000C7403">
        <w:rPr>
          <w:sz w:val="22"/>
        </w:rPr>
        <w:t>ent</w:t>
      </w:r>
      <w:r w:rsidRPr="142A78DF">
        <w:rPr>
          <w:sz w:val="22"/>
        </w:rPr>
        <w:t xml:space="preserve"> or a third-party supplier that can reasonably be attributed to the project</w:t>
      </w:r>
      <w:r w:rsidR="00F80363" w:rsidRPr="142A78DF">
        <w:rPr>
          <w:sz w:val="22"/>
        </w:rPr>
        <w:t>. In-kind contributions can make up 10% of the total project budget</w:t>
      </w:r>
      <w:r w:rsidRPr="142A78DF">
        <w:rPr>
          <w:sz w:val="22"/>
        </w:rPr>
        <w:t xml:space="preserve">. These labour, services or goods </w:t>
      </w:r>
      <w:r w:rsidR="00195685">
        <w:rPr>
          <w:sz w:val="22"/>
        </w:rPr>
        <w:t>will be assessed</w:t>
      </w:r>
      <w:r w:rsidRPr="142A78DF">
        <w:rPr>
          <w:sz w:val="22"/>
        </w:rPr>
        <w:t xml:space="preserve"> at fair market </w:t>
      </w:r>
      <w:r w:rsidR="19B39133" w:rsidRPr="142A78DF">
        <w:rPr>
          <w:sz w:val="22"/>
        </w:rPr>
        <w:t>value,</w:t>
      </w:r>
      <w:r w:rsidRPr="142A78DF">
        <w:rPr>
          <w:sz w:val="22"/>
        </w:rPr>
        <w:t xml:space="preserve"> and the supplier must provide an invoice to the </w:t>
      </w:r>
      <w:r w:rsidR="000C7403">
        <w:rPr>
          <w:sz w:val="22"/>
        </w:rPr>
        <w:t>recipient</w:t>
      </w:r>
      <w:r w:rsidRPr="142A78DF">
        <w:rPr>
          <w:sz w:val="22"/>
        </w:rPr>
        <w:t xml:space="preserve"> </w:t>
      </w:r>
      <w:r w:rsidR="3BE4523D" w:rsidRPr="142A78DF">
        <w:rPr>
          <w:sz w:val="22"/>
        </w:rPr>
        <w:t>to</w:t>
      </w:r>
      <w:r w:rsidRPr="142A78DF">
        <w:rPr>
          <w:sz w:val="22"/>
        </w:rPr>
        <w:t xml:space="preserve"> account for and identify the in-kind contribution.</w:t>
      </w:r>
      <w:r w:rsidR="00195685">
        <w:rPr>
          <w:sz w:val="22"/>
        </w:rPr>
        <w:t xml:space="preserve"> In-kind contributions can not constitute previous investments. </w:t>
      </w:r>
    </w:p>
    <w:p w14:paraId="707A9F5C" w14:textId="6C48C9A1" w:rsidR="0009283B" w:rsidRPr="00F252E4" w:rsidRDefault="0009283B" w:rsidP="142A78DF">
      <w:pPr>
        <w:pStyle w:val="Heading3"/>
        <w:rPr>
          <w:rFonts w:asciiTheme="minorHAnsi" w:hAnsiTheme="minorHAnsi"/>
          <w:lang w:val="en-CA"/>
        </w:rPr>
      </w:pPr>
      <w:bookmarkStart w:id="13" w:name="_Toc95223305"/>
      <w:r w:rsidRPr="142A78DF">
        <w:rPr>
          <w:rFonts w:asciiTheme="minorHAnsi" w:hAnsiTheme="minorHAnsi"/>
          <w:lang w:val="en-CA"/>
        </w:rPr>
        <w:t xml:space="preserve">2. We </w:t>
      </w:r>
      <w:r w:rsidR="004B0CC1">
        <w:rPr>
          <w:rFonts w:asciiTheme="minorHAnsi" w:hAnsiTheme="minorHAnsi"/>
          <w:lang w:val="en-CA"/>
        </w:rPr>
        <w:t>evaluate</w:t>
      </w:r>
      <w:r w:rsidRPr="142A78DF">
        <w:rPr>
          <w:rFonts w:asciiTheme="minorHAnsi" w:hAnsiTheme="minorHAnsi"/>
          <w:lang w:val="en-CA"/>
        </w:rPr>
        <w:t xml:space="preserve"> all the applications</w:t>
      </w:r>
      <w:bookmarkEnd w:id="13"/>
      <w:r w:rsidRPr="142A78DF">
        <w:rPr>
          <w:rFonts w:asciiTheme="minorHAnsi" w:hAnsiTheme="minorHAnsi"/>
          <w:lang w:val="en-CA"/>
        </w:rPr>
        <w:t xml:space="preserve"> </w:t>
      </w:r>
    </w:p>
    <w:p w14:paraId="2B406FB4" w14:textId="072207FC" w:rsidR="0009283B" w:rsidRDefault="0009283B" w:rsidP="0009283B">
      <w:pPr>
        <w:rPr>
          <w:sz w:val="22"/>
        </w:rPr>
      </w:pPr>
      <w:r w:rsidRPr="00F252E4">
        <w:rPr>
          <w:sz w:val="22"/>
        </w:rPr>
        <w:t xml:space="preserve">We will review all the applications </w:t>
      </w:r>
      <w:r w:rsidR="00776DBB" w:rsidRPr="00F252E4">
        <w:rPr>
          <w:sz w:val="22"/>
        </w:rPr>
        <w:t>and evaluate them based on our Assessment Matrix</w:t>
      </w:r>
      <w:r w:rsidRPr="00F252E4">
        <w:rPr>
          <w:sz w:val="22"/>
        </w:rPr>
        <w:t xml:space="preserve">. Projects, activities and contribution amounts are approved on a case-by-case basis. You may not be approved for the full amount you requested. </w:t>
      </w:r>
    </w:p>
    <w:p w14:paraId="3DC037E0" w14:textId="4ED2508B" w:rsidR="004B0CC1" w:rsidRPr="00001BA6" w:rsidRDefault="004B0CC1" w:rsidP="0014210F">
      <w:pPr>
        <w:spacing w:after="0"/>
        <w:rPr>
          <w:szCs w:val="20"/>
        </w:rPr>
      </w:pPr>
      <w:r w:rsidRPr="0014210F">
        <w:rPr>
          <w:sz w:val="22"/>
          <w:szCs w:val="20"/>
        </w:rPr>
        <w:t>Tier 1</w:t>
      </w:r>
      <w:r w:rsidR="00195685" w:rsidRPr="0014210F">
        <w:rPr>
          <w:sz w:val="22"/>
          <w:szCs w:val="20"/>
        </w:rPr>
        <w:t xml:space="preserve"> </w:t>
      </w:r>
      <w:r w:rsidR="00195685">
        <w:rPr>
          <w:sz w:val="22"/>
          <w:szCs w:val="20"/>
        </w:rPr>
        <w:t xml:space="preserve">initial </w:t>
      </w:r>
      <w:r w:rsidR="00195685" w:rsidRPr="0014210F">
        <w:rPr>
          <w:sz w:val="22"/>
          <w:szCs w:val="20"/>
        </w:rPr>
        <w:t xml:space="preserve">evaluation </w:t>
      </w:r>
      <w:r w:rsidR="0014210F" w:rsidRPr="0014210F">
        <w:rPr>
          <w:sz w:val="22"/>
          <w:szCs w:val="20"/>
        </w:rPr>
        <w:t>times:</w:t>
      </w:r>
      <w:r w:rsidRPr="0014210F">
        <w:rPr>
          <w:sz w:val="22"/>
          <w:szCs w:val="20"/>
        </w:rPr>
        <w:t xml:space="preserve"> 30 business days </w:t>
      </w:r>
    </w:p>
    <w:p w14:paraId="0FCB89AD" w14:textId="48BA9033" w:rsidR="004B0CC1" w:rsidRPr="0014210F" w:rsidRDefault="004B0CC1" w:rsidP="0014210F">
      <w:pPr>
        <w:spacing w:after="0"/>
        <w:rPr>
          <w:sz w:val="20"/>
          <w:szCs w:val="20"/>
        </w:rPr>
      </w:pPr>
      <w:r w:rsidRPr="0014210F">
        <w:rPr>
          <w:sz w:val="22"/>
          <w:szCs w:val="20"/>
        </w:rPr>
        <w:t>Tier 2</w:t>
      </w:r>
      <w:r w:rsidR="00195685" w:rsidRPr="0014210F">
        <w:rPr>
          <w:sz w:val="22"/>
          <w:szCs w:val="20"/>
        </w:rPr>
        <w:t xml:space="preserve"> </w:t>
      </w:r>
      <w:r w:rsidR="00195685">
        <w:rPr>
          <w:sz w:val="22"/>
          <w:szCs w:val="20"/>
        </w:rPr>
        <w:t xml:space="preserve">initial </w:t>
      </w:r>
      <w:r w:rsidR="00195685" w:rsidRPr="0014210F">
        <w:rPr>
          <w:sz w:val="22"/>
          <w:szCs w:val="20"/>
        </w:rPr>
        <w:t>evaluation times</w:t>
      </w:r>
      <w:r w:rsidRPr="0014210F">
        <w:rPr>
          <w:sz w:val="22"/>
          <w:szCs w:val="20"/>
        </w:rPr>
        <w:t>: 45 business days</w:t>
      </w:r>
    </w:p>
    <w:p w14:paraId="388C4C93" w14:textId="77777777" w:rsidR="0009283B" w:rsidRPr="00F252E4" w:rsidRDefault="0009283B" w:rsidP="0009283B">
      <w:pPr>
        <w:rPr>
          <w:sz w:val="22"/>
        </w:rPr>
      </w:pPr>
      <w:r w:rsidRPr="00F252E4">
        <w:rPr>
          <w:sz w:val="22"/>
        </w:rPr>
        <w:t>You will be notified whether your application is approved, declined or waitlisted.</w:t>
      </w:r>
    </w:p>
    <w:p w14:paraId="79627658" w14:textId="77777777" w:rsidR="0009283B" w:rsidRPr="00F252E4" w:rsidRDefault="0009283B" w:rsidP="0009283B">
      <w:pPr>
        <w:pStyle w:val="Heading4"/>
        <w:rPr>
          <w:rFonts w:asciiTheme="minorHAnsi" w:hAnsiTheme="minorHAnsi"/>
          <w:b/>
          <w:bCs/>
          <w:i w:val="0"/>
          <w:color w:val="DC4405" w:themeColor="accent5"/>
          <w:sz w:val="22"/>
        </w:rPr>
      </w:pPr>
      <w:r w:rsidRPr="00F252E4">
        <w:rPr>
          <w:rFonts w:asciiTheme="minorHAnsi" w:hAnsiTheme="minorHAnsi"/>
          <w:b/>
          <w:bCs/>
          <w:i w:val="0"/>
          <w:color w:val="DC4405" w:themeColor="accent5"/>
          <w:sz w:val="22"/>
        </w:rPr>
        <w:t>Who makes decisions about my application?</w:t>
      </w:r>
    </w:p>
    <w:p w14:paraId="51631118" w14:textId="4289034A" w:rsidR="0009283B" w:rsidRDefault="00A90A53" w:rsidP="142A78DF">
      <w:pPr>
        <w:rPr>
          <w:sz w:val="22"/>
        </w:rPr>
      </w:pPr>
      <w:r w:rsidRPr="142A78DF">
        <w:rPr>
          <w:sz w:val="22"/>
        </w:rPr>
        <w:t xml:space="preserve">If </w:t>
      </w:r>
      <w:r w:rsidR="005D57A8">
        <w:rPr>
          <w:sz w:val="22"/>
        </w:rPr>
        <w:t>an</w:t>
      </w:r>
      <w:r w:rsidR="005D57A8" w:rsidRPr="142A78DF">
        <w:rPr>
          <w:sz w:val="22"/>
        </w:rPr>
        <w:t xml:space="preserve"> </w:t>
      </w:r>
      <w:r w:rsidR="00776DBB" w:rsidRPr="142A78DF">
        <w:rPr>
          <w:sz w:val="22"/>
        </w:rPr>
        <w:t xml:space="preserve">application is </w:t>
      </w:r>
      <w:r w:rsidR="005D57A8">
        <w:rPr>
          <w:sz w:val="22"/>
        </w:rPr>
        <w:t>eligible for</w:t>
      </w:r>
      <w:r w:rsidR="00776DBB" w:rsidRPr="142A78DF">
        <w:rPr>
          <w:sz w:val="22"/>
        </w:rPr>
        <w:t xml:space="preserve"> </w:t>
      </w:r>
      <w:r w:rsidR="005D57A8">
        <w:rPr>
          <w:sz w:val="22"/>
        </w:rPr>
        <w:t>funding</w:t>
      </w:r>
      <w:r w:rsidR="00776DBB" w:rsidRPr="142A78DF">
        <w:rPr>
          <w:color w:val="auto"/>
          <w:sz w:val="22"/>
        </w:rPr>
        <w:t xml:space="preserve">, it </w:t>
      </w:r>
      <w:r w:rsidR="005D57A8">
        <w:rPr>
          <w:color w:val="auto"/>
          <w:sz w:val="22"/>
        </w:rPr>
        <w:t>is</w:t>
      </w:r>
      <w:r w:rsidR="00776DBB" w:rsidRPr="142A78DF">
        <w:rPr>
          <w:color w:val="auto"/>
          <w:sz w:val="22"/>
        </w:rPr>
        <w:t xml:space="preserve"> </w:t>
      </w:r>
      <w:r w:rsidR="00FE07A0">
        <w:rPr>
          <w:color w:val="auto"/>
          <w:sz w:val="22"/>
        </w:rPr>
        <w:t>assessed</w:t>
      </w:r>
      <w:r w:rsidR="00776DBB" w:rsidRPr="142A78DF">
        <w:rPr>
          <w:color w:val="auto"/>
          <w:sz w:val="22"/>
        </w:rPr>
        <w:t xml:space="preserve"> by</w:t>
      </w:r>
      <w:r w:rsidR="005D57A8">
        <w:rPr>
          <w:color w:val="auto"/>
          <w:sz w:val="22"/>
        </w:rPr>
        <w:t xml:space="preserve"> </w:t>
      </w:r>
      <w:r w:rsidR="0014210F">
        <w:rPr>
          <w:color w:val="auto"/>
          <w:sz w:val="22"/>
        </w:rPr>
        <w:t>an</w:t>
      </w:r>
      <w:r w:rsidR="68BE3930" w:rsidRPr="142A78DF">
        <w:rPr>
          <w:color w:val="auto"/>
          <w:sz w:val="22"/>
        </w:rPr>
        <w:t xml:space="preserve"> </w:t>
      </w:r>
      <w:r w:rsidR="00FE07A0">
        <w:rPr>
          <w:color w:val="auto"/>
          <w:sz w:val="22"/>
        </w:rPr>
        <w:t>evaluation</w:t>
      </w:r>
      <w:r w:rsidR="00776DBB" w:rsidRPr="142A78DF">
        <w:rPr>
          <w:color w:val="auto"/>
          <w:sz w:val="22"/>
        </w:rPr>
        <w:t xml:space="preserve"> team. This team will </w:t>
      </w:r>
      <w:r w:rsidR="0009283B" w:rsidRPr="142A78DF">
        <w:rPr>
          <w:color w:val="auto"/>
          <w:sz w:val="22"/>
        </w:rPr>
        <w:t xml:space="preserve">make decisions based on the </w:t>
      </w:r>
      <w:r w:rsidR="00123BF1" w:rsidRPr="142A78DF">
        <w:rPr>
          <w:color w:val="auto"/>
          <w:sz w:val="22"/>
        </w:rPr>
        <w:t>funding</w:t>
      </w:r>
      <w:r w:rsidR="0009283B" w:rsidRPr="142A78DF">
        <w:rPr>
          <w:color w:val="auto"/>
          <w:sz w:val="22"/>
        </w:rPr>
        <w:t xml:space="preserve"> guidelines</w:t>
      </w:r>
      <w:r w:rsidR="00776DBB" w:rsidRPr="142A78DF">
        <w:rPr>
          <w:color w:val="auto"/>
          <w:sz w:val="22"/>
        </w:rPr>
        <w:t xml:space="preserve"> </w:t>
      </w:r>
      <w:r w:rsidR="00776DBB" w:rsidRPr="142A78DF">
        <w:rPr>
          <w:sz w:val="22"/>
        </w:rPr>
        <w:t>and the Assessment Matrix</w:t>
      </w:r>
      <w:r w:rsidR="0009283B" w:rsidRPr="142A78DF">
        <w:rPr>
          <w:sz w:val="22"/>
        </w:rPr>
        <w:t xml:space="preserve">. </w:t>
      </w:r>
    </w:p>
    <w:p w14:paraId="2F5C4AC2" w14:textId="7D72A485" w:rsidR="004B0CC1" w:rsidRPr="00F252E4" w:rsidRDefault="004B0CC1" w:rsidP="004B0CC1">
      <w:pPr>
        <w:pStyle w:val="Heading3"/>
        <w:rPr>
          <w:rFonts w:asciiTheme="minorHAnsi" w:hAnsiTheme="minorHAnsi"/>
          <w:lang w:val="en-CA"/>
        </w:rPr>
      </w:pPr>
      <w:r w:rsidRPr="142A78DF">
        <w:rPr>
          <w:rFonts w:asciiTheme="minorHAnsi" w:hAnsiTheme="minorHAnsi"/>
          <w:lang w:val="en-CA"/>
        </w:rPr>
        <w:lastRenderedPageBreak/>
        <w:t xml:space="preserve">3. </w:t>
      </w:r>
      <w:r>
        <w:rPr>
          <w:rFonts w:asciiTheme="minorHAnsi" w:hAnsiTheme="minorHAnsi"/>
          <w:lang w:val="en-CA"/>
        </w:rPr>
        <w:t>You provide us with additional information if you</w:t>
      </w:r>
      <w:r w:rsidR="005D57A8">
        <w:rPr>
          <w:rFonts w:asciiTheme="minorHAnsi" w:hAnsiTheme="minorHAnsi"/>
          <w:lang w:val="en-CA"/>
        </w:rPr>
        <w:t xml:space="preserve"> are</w:t>
      </w:r>
      <w:r>
        <w:rPr>
          <w:rFonts w:asciiTheme="minorHAnsi" w:hAnsiTheme="minorHAnsi"/>
          <w:lang w:val="en-CA"/>
        </w:rPr>
        <w:t xml:space="preserve"> pre-approved</w:t>
      </w:r>
    </w:p>
    <w:p w14:paraId="53CCCAA9" w14:textId="559EDA3F" w:rsidR="004B0CC1" w:rsidRDefault="004B0CC1" w:rsidP="142A78DF">
      <w:pPr>
        <w:rPr>
          <w:sz w:val="22"/>
        </w:rPr>
      </w:pPr>
      <w:r>
        <w:rPr>
          <w:sz w:val="22"/>
        </w:rPr>
        <w:t xml:space="preserve">If your application is pre-approved, you will be asked to provide additional </w:t>
      </w:r>
      <w:r w:rsidR="005D57A8">
        <w:rPr>
          <w:sz w:val="22"/>
        </w:rPr>
        <w:t xml:space="preserve">information </w:t>
      </w:r>
      <w:r>
        <w:rPr>
          <w:sz w:val="22"/>
        </w:rPr>
        <w:t xml:space="preserve">before we enter into a Transfer Payment Agreement. Additional information will consist of the following: </w:t>
      </w:r>
    </w:p>
    <w:p w14:paraId="12CB2A07" w14:textId="5D16C9F0" w:rsidR="004B0CC1" w:rsidRDefault="004B0CC1" w:rsidP="004B0CC1">
      <w:pPr>
        <w:pStyle w:val="ListParagraph"/>
        <w:numPr>
          <w:ilvl w:val="0"/>
          <w:numId w:val="44"/>
        </w:numPr>
      </w:pPr>
      <w:r>
        <w:t>Project considerations (</w:t>
      </w:r>
      <w:proofErr w:type="spellStart"/>
      <w:r>
        <w:t>ie</w:t>
      </w:r>
      <w:proofErr w:type="spellEnd"/>
      <w:r>
        <w:t xml:space="preserve">. What challenges could come up in executing </w:t>
      </w:r>
      <w:r w:rsidR="00B46F40">
        <w:t>the project and what are the mitigation strategies you could put in place to manage them?);</w:t>
      </w:r>
    </w:p>
    <w:p w14:paraId="1953665E" w14:textId="20E930AB" w:rsidR="00B46F40" w:rsidRDefault="005D57A8" w:rsidP="004B0CC1">
      <w:pPr>
        <w:pStyle w:val="ListParagraph"/>
        <w:numPr>
          <w:ilvl w:val="0"/>
          <w:numId w:val="44"/>
        </w:numPr>
      </w:pPr>
      <w:r>
        <w:t>Short- and long-term</w:t>
      </w:r>
      <w:r w:rsidR="00B46F40">
        <w:t xml:space="preserve"> success outcomes;</w:t>
      </w:r>
    </w:p>
    <w:p w14:paraId="75AB5CA7" w14:textId="2EE74191" w:rsidR="00B46F40" w:rsidRDefault="00B46F40" w:rsidP="004B0CC1">
      <w:pPr>
        <w:pStyle w:val="ListParagraph"/>
        <w:numPr>
          <w:ilvl w:val="0"/>
          <w:numId w:val="44"/>
        </w:numPr>
      </w:pPr>
      <w:r>
        <w:t xml:space="preserve">All </w:t>
      </w:r>
      <w:r w:rsidR="005D57A8">
        <w:t>required</w:t>
      </w:r>
      <w:r>
        <w:t xml:space="preserve"> quotes and documents;</w:t>
      </w:r>
    </w:p>
    <w:p w14:paraId="1E7B614D" w14:textId="2ACCAD21" w:rsidR="00B46F40" w:rsidRDefault="00B46F40" w:rsidP="004B0CC1">
      <w:pPr>
        <w:pStyle w:val="ListParagraph"/>
        <w:numPr>
          <w:ilvl w:val="0"/>
          <w:numId w:val="44"/>
        </w:numPr>
      </w:pPr>
      <w:r>
        <w:t>Previous investment receipts (if applicable)</w:t>
      </w:r>
      <w:r w:rsidR="005D57A8">
        <w:t>;</w:t>
      </w:r>
    </w:p>
    <w:p w14:paraId="1BE86776" w14:textId="63499967" w:rsidR="00B46F40" w:rsidRDefault="00B46F40" w:rsidP="004B0CC1">
      <w:pPr>
        <w:pStyle w:val="ListParagraph"/>
        <w:numPr>
          <w:ilvl w:val="0"/>
          <w:numId w:val="44"/>
        </w:numPr>
      </w:pPr>
      <w:r>
        <w:t>Completed Project Planning Document (PPD)</w:t>
      </w:r>
    </w:p>
    <w:p w14:paraId="2602CBD4" w14:textId="2B29B97F" w:rsidR="00B46F40" w:rsidRPr="0014210F" w:rsidRDefault="00B46F40" w:rsidP="0014210F">
      <w:pPr>
        <w:spacing w:after="0"/>
        <w:ind w:left="360"/>
        <w:rPr>
          <w:sz w:val="22"/>
          <w:szCs w:val="20"/>
        </w:rPr>
      </w:pPr>
      <w:r w:rsidRPr="0014210F">
        <w:rPr>
          <w:sz w:val="22"/>
          <w:szCs w:val="20"/>
        </w:rPr>
        <w:t>Tier 1: 15 business days to complete and submit</w:t>
      </w:r>
      <w:r w:rsidR="005D57A8" w:rsidRPr="0014210F">
        <w:rPr>
          <w:sz w:val="22"/>
          <w:szCs w:val="20"/>
        </w:rPr>
        <w:t xml:space="preserve"> additional information</w:t>
      </w:r>
    </w:p>
    <w:p w14:paraId="772C9BD6" w14:textId="5B04C0DA" w:rsidR="00B46F40" w:rsidRDefault="00B46F40">
      <w:pPr>
        <w:spacing w:after="0"/>
        <w:ind w:left="360"/>
        <w:rPr>
          <w:sz w:val="22"/>
          <w:szCs w:val="20"/>
        </w:rPr>
      </w:pPr>
      <w:r w:rsidRPr="0014210F">
        <w:rPr>
          <w:sz w:val="22"/>
          <w:szCs w:val="20"/>
        </w:rPr>
        <w:t>Tier 2: 30 business days to complete and submit</w:t>
      </w:r>
      <w:r w:rsidR="005D57A8" w:rsidRPr="0014210F">
        <w:rPr>
          <w:sz w:val="22"/>
          <w:szCs w:val="20"/>
        </w:rPr>
        <w:t xml:space="preserve"> additional information</w:t>
      </w:r>
    </w:p>
    <w:p w14:paraId="06E2E58F" w14:textId="77777777" w:rsidR="005D57A8" w:rsidRDefault="005D57A8">
      <w:pPr>
        <w:spacing w:after="0"/>
        <w:ind w:left="360"/>
        <w:rPr>
          <w:sz w:val="22"/>
          <w:szCs w:val="20"/>
        </w:rPr>
      </w:pPr>
    </w:p>
    <w:p w14:paraId="1B96A24C" w14:textId="2338B355" w:rsidR="005D57A8" w:rsidRPr="0014210F" w:rsidRDefault="005D57A8" w:rsidP="0014210F">
      <w:pPr>
        <w:spacing w:after="0"/>
        <w:ind w:left="360"/>
        <w:rPr>
          <w:sz w:val="22"/>
          <w:szCs w:val="20"/>
        </w:rPr>
      </w:pPr>
      <w:r>
        <w:rPr>
          <w:sz w:val="22"/>
          <w:szCs w:val="20"/>
        </w:rPr>
        <w:t xml:space="preserve">Please note that processing times are based on our team receiving additional information that is complete and sufficient. Processing times may be delayed if back-and-forth between the recipient and Program Officer is necessary at this stage. </w:t>
      </w:r>
    </w:p>
    <w:p w14:paraId="60939AC3" w14:textId="6FFDE5ED" w:rsidR="0009283B" w:rsidRPr="00F252E4" w:rsidRDefault="00B46F40" w:rsidP="142A78DF">
      <w:pPr>
        <w:pStyle w:val="Heading3"/>
        <w:rPr>
          <w:rFonts w:asciiTheme="minorHAnsi" w:hAnsiTheme="minorHAnsi"/>
          <w:lang w:val="en-CA"/>
        </w:rPr>
      </w:pPr>
      <w:bookmarkStart w:id="14" w:name="_Toc95223306"/>
      <w:r>
        <w:rPr>
          <w:rFonts w:asciiTheme="minorHAnsi" w:hAnsiTheme="minorHAnsi"/>
          <w:lang w:val="en-CA"/>
        </w:rPr>
        <w:t>4</w:t>
      </w:r>
      <w:r w:rsidR="0009283B" w:rsidRPr="142A78DF">
        <w:rPr>
          <w:rFonts w:asciiTheme="minorHAnsi" w:hAnsiTheme="minorHAnsi"/>
          <w:lang w:val="en-CA"/>
        </w:rPr>
        <w:t xml:space="preserve">. We both enter into a </w:t>
      </w:r>
      <w:r w:rsidR="00776DBB" w:rsidRPr="142A78DF">
        <w:rPr>
          <w:rFonts w:asciiTheme="minorHAnsi" w:hAnsiTheme="minorHAnsi"/>
          <w:lang w:val="en-CA"/>
        </w:rPr>
        <w:t>Transfer Payment A</w:t>
      </w:r>
      <w:r w:rsidR="0009283B" w:rsidRPr="142A78DF">
        <w:rPr>
          <w:rFonts w:asciiTheme="minorHAnsi" w:hAnsiTheme="minorHAnsi"/>
          <w:lang w:val="en-CA"/>
        </w:rPr>
        <w:t>greement</w:t>
      </w:r>
      <w:bookmarkEnd w:id="14"/>
    </w:p>
    <w:p w14:paraId="19A50AE7" w14:textId="74E58135" w:rsidR="0009283B" w:rsidRPr="00F252E4" w:rsidRDefault="75362AEE" w:rsidP="6E4B5FAA">
      <w:pPr>
        <w:rPr>
          <w:sz w:val="22"/>
        </w:rPr>
      </w:pPr>
      <w:r w:rsidRPr="6E4B5FAA">
        <w:rPr>
          <w:sz w:val="22"/>
        </w:rPr>
        <w:t xml:space="preserve">If your application is approved, a </w:t>
      </w:r>
      <w:r w:rsidR="00E26F40">
        <w:rPr>
          <w:sz w:val="22"/>
        </w:rPr>
        <w:t>TPA</w:t>
      </w:r>
      <w:r w:rsidRPr="6E4B5FAA">
        <w:rPr>
          <w:sz w:val="22"/>
        </w:rPr>
        <w:t xml:space="preserve"> will be created and forwarded to you for signature. The </w:t>
      </w:r>
      <w:r w:rsidR="0014210F">
        <w:rPr>
          <w:sz w:val="22"/>
        </w:rPr>
        <w:t xml:space="preserve">TPA </w:t>
      </w:r>
      <w:r w:rsidR="0014210F" w:rsidRPr="6E4B5FAA">
        <w:rPr>
          <w:sz w:val="22"/>
        </w:rPr>
        <w:t>will</w:t>
      </w:r>
      <w:r w:rsidRPr="6E4B5FAA">
        <w:rPr>
          <w:sz w:val="22"/>
        </w:rPr>
        <w:t xml:space="preserve"> outline the terms and conditions for funding and include a </w:t>
      </w:r>
      <w:r w:rsidR="00235B19">
        <w:rPr>
          <w:sz w:val="22"/>
        </w:rPr>
        <w:t>S</w:t>
      </w:r>
      <w:r w:rsidRPr="6E4B5FAA">
        <w:rPr>
          <w:sz w:val="22"/>
        </w:rPr>
        <w:t>chedule</w:t>
      </w:r>
      <w:r w:rsidR="00235B19">
        <w:rPr>
          <w:sz w:val="22"/>
        </w:rPr>
        <w:t>s</w:t>
      </w:r>
      <w:r w:rsidRPr="6E4B5FAA">
        <w:rPr>
          <w:sz w:val="22"/>
        </w:rPr>
        <w:t xml:space="preserve"> outlining the deliverables, reporting, budget and terms of payment specific to the project or activity.</w:t>
      </w:r>
    </w:p>
    <w:p w14:paraId="3E3D8378" w14:textId="02A470E5" w:rsidR="00AD092D" w:rsidRPr="00F252E4" w:rsidRDefault="0009283B" w:rsidP="0009283B">
      <w:pPr>
        <w:rPr>
          <w:color w:val="auto"/>
          <w:sz w:val="22"/>
        </w:rPr>
      </w:pPr>
      <w:r w:rsidRPr="00F252E4">
        <w:rPr>
          <w:sz w:val="22"/>
        </w:rPr>
        <w:t>You will be contacted when your</w:t>
      </w:r>
      <w:r w:rsidR="00055410">
        <w:rPr>
          <w:sz w:val="22"/>
        </w:rPr>
        <w:t xml:space="preserve"> TPA</w:t>
      </w:r>
      <w:r w:rsidRPr="00F252E4">
        <w:rPr>
          <w:sz w:val="22"/>
        </w:rPr>
        <w:t xml:space="preserve"> is ready for signing. To ensure your </w:t>
      </w:r>
      <w:r w:rsidR="0014210F">
        <w:rPr>
          <w:sz w:val="22"/>
        </w:rPr>
        <w:t xml:space="preserve">TPA </w:t>
      </w:r>
      <w:r w:rsidR="0014210F" w:rsidRPr="00F252E4">
        <w:rPr>
          <w:sz w:val="22"/>
        </w:rPr>
        <w:t>is</w:t>
      </w:r>
      <w:r w:rsidRPr="00F252E4">
        <w:rPr>
          <w:sz w:val="22"/>
        </w:rPr>
        <w:t xml:space="preserve"> processed efficiently, </w:t>
      </w:r>
      <w:r w:rsidR="0014210F">
        <w:rPr>
          <w:sz w:val="22"/>
        </w:rPr>
        <w:t xml:space="preserve">it </w:t>
      </w:r>
      <w:r w:rsidR="0014210F" w:rsidRPr="00F252E4">
        <w:rPr>
          <w:sz w:val="22"/>
        </w:rPr>
        <w:t>must</w:t>
      </w:r>
      <w:r w:rsidRPr="00F252E4">
        <w:rPr>
          <w:sz w:val="22"/>
        </w:rPr>
        <w:t xml:space="preserve"> be </w:t>
      </w:r>
      <w:r w:rsidR="00235B19">
        <w:rPr>
          <w:sz w:val="22"/>
        </w:rPr>
        <w:t xml:space="preserve">signed and </w:t>
      </w:r>
      <w:r w:rsidR="0014210F" w:rsidRPr="00F252E4">
        <w:rPr>
          <w:sz w:val="22"/>
        </w:rPr>
        <w:t>returned within</w:t>
      </w:r>
      <w:r w:rsidRPr="00F252E4">
        <w:rPr>
          <w:sz w:val="22"/>
        </w:rPr>
        <w:t xml:space="preserve"> </w:t>
      </w:r>
      <w:r w:rsidR="00AE7EF7">
        <w:rPr>
          <w:sz w:val="22"/>
        </w:rPr>
        <w:t>14</w:t>
      </w:r>
      <w:r w:rsidR="00952225">
        <w:rPr>
          <w:sz w:val="22"/>
        </w:rPr>
        <w:t xml:space="preserve"> business</w:t>
      </w:r>
      <w:r w:rsidR="00055410">
        <w:rPr>
          <w:sz w:val="22"/>
        </w:rPr>
        <w:t xml:space="preserve"> </w:t>
      </w:r>
      <w:r w:rsidRPr="00F252E4">
        <w:rPr>
          <w:sz w:val="22"/>
        </w:rPr>
        <w:t xml:space="preserve">days. Failure to </w:t>
      </w:r>
      <w:r w:rsidRPr="00F252E4">
        <w:rPr>
          <w:color w:val="auto"/>
          <w:sz w:val="22"/>
        </w:rPr>
        <w:t xml:space="preserve">return signed documents within </w:t>
      </w:r>
      <w:r w:rsidR="00FA09D4">
        <w:rPr>
          <w:color w:val="auto"/>
          <w:sz w:val="22"/>
        </w:rPr>
        <w:t xml:space="preserve">14 </w:t>
      </w:r>
      <w:r w:rsidR="00952225">
        <w:rPr>
          <w:color w:val="auto"/>
          <w:sz w:val="22"/>
        </w:rPr>
        <w:t xml:space="preserve">business </w:t>
      </w:r>
      <w:r w:rsidRPr="00F252E4">
        <w:rPr>
          <w:color w:val="auto"/>
          <w:sz w:val="22"/>
        </w:rPr>
        <w:t xml:space="preserve">days will result in the </w:t>
      </w:r>
      <w:r w:rsidR="008F535A">
        <w:rPr>
          <w:color w:val="auto"/>
          <w:sz w:val="22"/>
        </w:rPr>
        <w:t>TPA</w:t>
      </w:r>
      <w:r w:rsidRPr="00F252E4">
        <w:rPr>
          <w:color w:val="auto"/>
          <w:sz w:val="22"/>
        </w:rPr>
        <w:t xml:space="preserve"> being terminated. </w:t>
      </w:r>
    </w:p>
    <w:p w14:paraId="5A173DF7" w14:textId="6881EF8A" w:rsidR="00631D01" w:rsidRPr="00F252E4" w:rsidRDefault="00631D01" w:rsidP="00631D01">
      <w:pPr>
        <w:rPr>
          <w:b/>
          <w:sz w:val="22"/>
        </w:rPr>
      </w:pPr>
      <w:r w:rsidRPr="00F252E4">
        <w:rPr>
          <w:b/>
          <w:sz w:val="22"/>
        </w:rPr>
        <w:t xml:space="preserve">Please review your </w:t>
      </w:r>
      <w:r w:rsidR="008F535A">
        <w:rPr>
          <w:b/>
          <w:sz w:val="22"/>
        </w:rPr>
        <w:t>TPA</w:t>
      </w:r>
      <w:r w:rsidRPr="00F252E4">
        <w:rPr>
          <w:b/>
          <w:sz w:val="22"/>
        </w:rPr>
        <w:t xml:space="preserve"> and </w:t>
      </w:r>
      <w:r w:rsidR="008F535A">
        <w:rPr>
          <w:b/>
          <w:sz w:val="22"/>
        </w:rPr>
        <w:t>S</w:t>
      </w:r>
      <w:r w:rsidRPr="00F252E4">
        <w:rPr>
          <w:b/>
          <w:sz w:val="22"/>
        </w:rPr>
        <w:t>chedule</w:t>
      </w:r>
      <w:r w:rsidR="008F535A">
        <w:rPr>
          <w:b/>
          <w:sz w:val="22"/>
        </w:rPr>
        <w:t>s</w:t>
      </w:r>
      <w:r w:rsidRPr="00F252E4">
        <w:rPr>
          <w:b/>
          <w:sz w:val="22"/>
        </w:rPr>
        <w:t xml:space="preserve"> to ensure you are familiar with the required documentation, reporting and timelines. </w:t>
      </w:r>
    </w:p>
    <w:p w14:paraId="7180046A" w14:textId="139B2FD6" w:rsidR="0009283B" w:rsidRPr="00F252E4" w:rsidRDefault="00337960" w:rsidP="142A78DF">
      <w:pPr>
        <w:pStyle w:val="Heading3"/>
        <w:rPr>
          <w:rFonts w:asciiTheme="minorHAnsi" w:hAnsiTheme="minorHAnsi"/>
          <w:lang w:val="en-CA"/>
        </w:rPr>
      </w:pPr>
      <w:bookmarkStart w:id="15" w:name="_Toc95223307"/>
      <w:r>
        <w:rPr>
          <w:rFonts w:asciiTheme="minorHAnsi" w:hAnsiTheme="minorHAnsi"/>
          <w:lang w:val="en-CA"/>
        </w:rPr>
        <w:t>5</w:t>
      </w:r>
      <w:r w:rsidR="0009283B" w:rsidRPr="142A78DF">
        <w:rPr>
          <w:rFonts w:asciiTheme="minorHAnsi" w:hAnsiTheme="minorHAnsi"/>
          <w:lang w:val="en-CA"/>
        </w:rPr>
        <w:t>. We issue your initial payment</w:t>
      </w:r>
      <w:bookmarkEnd w:id="15"/>
      <w:r w:rsidR="0009283B" w:rsidRPr="142A78DF">
        <w:rPr>
          <w:rFonts w:asciiTheme="minorHAnsi" w:hAnsiTheme="minorHAnsi"/>
          <w:lang w:val="en-CA"/>
        </w:rPr>
        <w:t xml:space="preserve"> </w:t>
      </w:r>
    </w:p>
    <w:p w14:paraId="2D2493F3" w14:textId="7AD267CB" w:rsidR="0009283B" w:rsidRPr="00F252E4" w:rsidRDefault="0009283B" w:rsidP="142A78DF">
      <w:pPr>
        <w:rPr>
          <w:sz w:val="22"/>
        </w:rPr>
      </w:pPr>
      <w:r w:rsidRPr="142A78DF">
        <w:rPr>
          <w:sz w:val="22"/>
        </w:rPr>
        <w:t xml:space="preserve">Payment details are </w:t>
      </w:r>
      <w:r w:rsidR="00776DBB" w:rsidRPr="142A78DF">
        <w:rPr>
          <w:sz w:val="22"/>
        </w:rPr>
        <w:t xml:space="preserve">based on the cash flow statement you provide and will be outlined </w:t>
      </w:r>
      <w:r w:rsidRPr="142A78DF">
        <w:rPr>
          <w:sz w:val="22"/>
        </w:rPr>
        <w:t xml:space="preserve">in </w:t>
      </w:r>
      <w:r w:rsidRPr="142A78DF">
        <w:rPr>
          <w:i/>
          <w:iCs/>
          <w:sz w:val="22"/>
        </w:rPr>
        <w:t>Schedule C</w:t>
      </w:r>
      <w:r w:rsidRPr="142A78DF">
        <w:rPr>
          <w:sz w:val="22"/>
        </w:rPr>
        <w:t xml:space="preserve"> of your </w:t>
      </w:r>
      <w:r w:rsidR="00D51D82">
        <w:rPr>
          <w:sz w:val="22"/>
        </w:rPr>
        <w:t>TPA</w:t>
      </w:r>
      <w:r w:rsidRPr="142A78DF">
        <w:rPr>
          <w:sz w:val="22"/>
        </w:rPr>
        <w:t xml:space="preserve">. </w:t>
      </w:r>
      <w:r w:rsidR="00776DBB" w:rsidRPr="142A78DF">
        <w:rPr>
          <w:sz w:val="22"/>
        </w:rPr>
        <w:t>Your initial payment will be based on your cash flow requirements</w:t>
      </w:r>
      <w:r w:rsidR="00F40AFA">
        <w:rPr>
          <w:sz w:val="22"/>
        </w:rPr>
        <w:t>.</w:t>
      </w:r>
    </w:p>
    <w:p w14:paraId="6C231DF0" w14:textId="0B8A8839" w:rsidR="00AD092D" w:rsidRPr="00F252E4" w:rsidRDefault="00337960" w:rsidP="142A78DF">
      <w:pPr>
        <w:pStyle w:val="Heading3"/>
        <w:rPr>
          <w:rFonts w:asciiTheme="minorHAnsi" w:hAnsiTheme="minorHAnsi"/>
          <w:lang w:val="en-CA"/>
        </w:rPr>
      </w:pPr>
      <w:r>
        <w:rPr>
          <w:rFonts w:asciiTheme="minorHAnsi" w:hAnsiTheme="minorHAnsi"/>
          <w:lang w:val="en-CA"/>
        </w:rPr>
        <w:lastRenderedPageBreak/>
        <w:t>6</w:t>
      </w:r>
      <w:r w:rsidR="00AD092D" w:rsidRPr="142A78DF">
        <w:rPr>
          <w:rFonts w:asciiTheme="minorHAnsi" w:hAnsiTheme="minorHAnsi"/>
          <w:lang w:val="en-CA"/>
        </w:rPr>
        <w:t xml:space="preserve">. You </w:t>
      </w:r>
      <w:r w:rsidR="00B435AF" w:rsidRPr="142A78DF">
        <w:rPr>
          <w:rFonts w:asciiTheme="minorHAnsi" w:hAnsiTheme="minorHAnsi"/>
          <w:lang w:val="en-CA"/>
        </w:rPr>
        <w:t>work on</w:t>
      </w:r>
      <w:r w:rsidR="00AD092D" w:rsidRPr="142A78DF">
        <w:rPr>
          <w:rFonts w:asciiTheme="minorHAnsi" w:hAnsiTheme="minorHAnsi"/>
          <w:lang w:val="en-CA"/>
        </w:rPr>
        <w:t xml:space="preserve"> your project </w:t>
      </w:r>
      <w:r>
        <w:rPr>
          <w:rFonts w:asciiTheme="minorHAnsi" w:hAnsiTheme="minorHAnsi"/>
          <w:lang w:val="en-CA"/>
        </w:rPr>
        <w:t>and report quarterly</w:t>
      </w:r>
    </w:p>
    <w:p w14:paraId="67AAA134" w14:textId="57DE707B" w:rsidR="00B435AF" w:rsidRPr="00F252E4" w:rsidRDefault="36C0AC17" w:rsidP="6E4B5FAA">
      <w:pPr>
        <w:rPr>
          <w:sz w:val="22"/>
        </w:rPr>
      </w:pPr>
      <w:r w:rsidRPr="6E4B5FAA">
        <w:rPr>
          <w:sz w:val="22"/>
        </w:rPr>
        <w:t xml:space="preserve">Once </w:t>
      </w:r>
      <w:r w:rsidR="29F60163" w:rsidRPr="6E4B5FAA">
        <w:rPr>
          <w:sz w:val="22"/>
        </w:rPr>
        <w:t xml:space="preserve">the </w:t>
      </w:r>
      <w:r w:rsidR="00353DA3">
        <w:rPr>
          <w:sz w:val="22"/>
        </w:rPr>
        <w:t>TPA</w:t>
      </w:r>
      <w:r w:rsidRPr="6E4B5FAA">
        <w:rPr>
          <w:sz w:val="22"/>
        </w:rPr>
        <w:t xml:space="preserve"> is signed, you can begin your project. Our goal is to issue your initial payment as soon as possible so that you have the funds to begin your work. </w:t>
      </w:r>
    </w:p>
    <w:p w14:paraId="6F4CA27F" w14:textId="040EBBB4" w:rsidR="0009283B" w:rsidRPr="00F252E4" w:rsidRDefault="0009283B" w:rsidP="0009283B">
      <w:pPr>
        <w:pStyle w:val="Heading4"/>
        <w:rPr>
          <w:rFonts w:asciiTheme="minorHAnsi" w:hAnsiTheme="minorHAnsi"/>
          <w:b/>
          <w:bCs/>
          <w:i w:val="0"/>
          <w:color w:val="DC4405" w:themeColor="accent5"/>
          <w:sz w:val="22"/>
        </w:rPr>
      </w:pPr>
      <w:r w:rsidRPr="00F252E4">
        <w:rPr>
          <w:rFonts w:asciiTheme="minorHAnsi" w:hAnsiTheme="minorHAnsi"/>
          <w:b/>
          <w:bCs/>
          <w:i w:val="0"/>
          <w:color w:val="DC4405" w:themeColor="accent5"/>
          <w:sz w:val="22"/>
        </w:rPr>
        <w:t xml:space="preserve">What should I do if my project or activity changes after I sign the </w:t>
      </w:r>
      <w:r w:rsidR="008F535A">
        <w:rPr>
          <w:rFonts w:asciiTheme="minorHAnsi" w:hAnsiTheme="minorHAnsi"/>
          <w:b/>
          <w:bCs/>
          <w:i w:val="0"/>
          <w:color w:val="DC4405" w:themeColor="accent5"/>
          <w:sz w:val="22"/>
        </w:rPr>
        <w:t>TPA</w:t>
      </w:r>
      <w:r w:rsidRPr="00F252E4">
        <w:rPr>
          <w:rFonts w:asciiTheme="minorHAnsi" w:hAnsiTheme="minorHAnsi"/>
          <w:b/>
          <w:bCs/>
          <w:i w:val="0"/>
          <w:color w:val="DC4405" w:themeColor="accent5"/>
          <w:sz w:val="22"/>
        </w:rPr>
        <w:t>?</w:t>
      </w:r>
    </w:p>
    <w:p w14:paraId="6A02DE71" w14:textId="426A345D" w:rsidR="0009283B" w:rsidRPr="00F252E4" w:rsidRDefault="0009283B" w:rsidP="0009283B">
      <w:pPr>
        <w:rPr>
          <w:sz w:val="22"/>
        </w:rPr>
      </w:pPr>
      <w:r w:rsidRPr="00F252E4">
        <w:rPr>
          <w:sz w:val="22"/>
        </w:rPr>
        <w:t xml:space="preserve">Contact </w:t>
      </w:r>
      <w:r w:rsidR="00553E2F">
        <w:rPr>
          <w:sz w:val="22"/>
        </w:rPr>
        <w:t>the</w:t>
      </w:r>
      <w:r w:rsidR="00353DA3">
        <w:rPr>
          <w:sz w:val="22"/>
        </w:rPr>
        <w:t xml:space="preserve"> Program Officer </w:t>
      </w:r>
      <w:r w:rsidRPr="00F252E4">
        <w:rPr>
          <w:sz w:val="22"/>
        </w:rPr>
        <w:t xml:space="preserve">as soon as you can if you need to make a change to your </w:t>
      </w:r>
      <w:r w:rsidR="00557646">
        <w:rPr>
          <w:color w:val="auto"/>
          <w:sz w:val="22"/>
        </w:rPr>
        <w:t>TPA</w:t>
      </w:r>
      <w:r w:rsidRPr="00F252E4">
        <w:rPr>
          <w:color w:val="auto"/>
          <w:sz w:val="22"/>
        </w:rPr>
        <w:t xml:space="preserve">. All amendments </w:t>
      </w:r>
      <w:r w:rsidRPr="00F252E4">
        <w:rPr>
          <w:sz w:val="22"/>
        </w:rPr>
        <w:t xml:space="preserve">must be requested by email to </w:t>
      </w:r>
      <w:r w:rsidR="00553E2F">
        <w:rPr>
          <w:sz w:val="22"/>
        </w:rPr>
        <w:t>the</w:t>
      </w:r>
      <w:r w:rsidR="00373186">
        <w:rPr>
          <w:sz w:val="22"/>
        </w:rPr>
        <w:t xml:space="preserve"> Program Officer</w:t>
      </w:r>
      <w:r w:rsidRPr="00F252E4">
        <w:rPr>
          <w:sz w:val="22"/>
        </w:rPr>
        <w:t xml:space="preserve"> for assessment and approval</w:t>
      </w:r>
      <w:r w:rsidR="00AD092D" w:rsidRPr="00F252E4">
        <w:rPr>
          <w:sz w:val="22"/>
        </w:rPr>
        <w:t>. If y</w:t>
      </w:r>
      <w:r w:rsidRPr="00F252E4">
        <w:rPr>
          <w:sz w:val="22"/>
        </w:rPr>
        <w:t xml:space="preserve">our proposed changes are approved, a formal amendment agreement will be created and forwarded to you for signature. </w:t>
      </w:r>
    </w:p>
    <w:p w14:paraId="5ED0DBBD" w14:textId="77777777" w:rsidR="0009283B" w:rsidRPr="00F252E4" w:rsidRDefault="0009283B" w:rsidP="0009283B">
      <w:pPr>
        <w:pStyle w:val="Heading4"/>
        <w:rPr>
          <w:rFonts w:asciiTheme="minorHAnsi" w:hAnsiTheme="minorHAnsi"/>
          <w:b/>
          <w:bCs/>
          <w:i w:val="0"/>
          <w:color w:val="DC4405" w:themeColor="accent5"/>
          <w:sz w:val="22"/>
        </w:rPr>
      </w:pPr>
      <w:r w:rsidRPr="00F252E4">
        <w:rPr>
          <w:rFonts w:asciiTheme="minorHAnsi" w:hAnsiTheme="minorHAnsi"/>
          <w:b/>
          <w:bCs/>
          <w:i w:val="0"/>
          <w:color w:val="DC4405" w:themeColor="accent5"/>
          <w:sz w:val="22"/>
        </w:rPr>
        <w:t>What should I do if I cannot complete my project or activity?</w:t>
      </w:r>
    </w:p>
    <w:p w14:paraId="0D8ABEA6" w14:textId="35295D79" w:rsidR="0009283B" w:rsidRPr="00F252E4" w:rsidRDefault="0009283B" w:rsidP="142A78DF">
      <w:pPr>
        <w:rPr>
          <w:sz w:val="22"/>
        </w:rPr>
      </w:pPr>
      <w:r w:rsidRPr="142A78DF">
        <w:rPr>
          <w:sz w:val="22"/>
        </w:rPr>
        <w:t xml:space="preserve">Contact </w:t>
      </w:r>
      <w:r w:rsidR="00553E2F">
        <w:rPr>
          <w:sz w:val="22"/>
        </w:rPr>
        <w:t>the Program Officer</w:t>
      </w:r>
      <w:r w:rsidRPr="142A78DF">
        <w:rPr>
          <w:sz w:val="22"/>
        </w:rPr>
        <w:t xml:space="preserve"> as soon as you can if you are unable to complete your project. If some project objectives have been met, you may be eligible for partial funding. If you have already received payment for </w:t>
      </w:r>
      <w:r w:rsidR="7DCA5073" w:rsidRPr="142A78DF">
        <w:rPr>
          <w:sz w:val="22"/>
        </w:rPr>
        <w:t>activities,</w:t>
      </w:r>
      <w:r w:rsidRPr="142A78DF">
        <w:rPr>
          <w:sz w:val="22"/>
        </w:rPr>
        <w:t xml:space="preserve"> you are unable to complete, you will be required to reimburse the Government of Yukon for expenses not incurred. </w:t>
      </w:r>
    </w:p>
    <w:p w14:paraId="6A145400" w14:textId="0A734351" w:rsidR="0009283B" w:rsidRPr="00F252E4" w:rsidRDefault="00337960" w:rsidP="142A78DF">
      <w:pPr>
        <w:pStyle w:val="Heading3"/>
        <w:rPr>
          <w:rFonts w:asciiTheme="minorHAnsi" w:hAnsiTheme="minorHAnsi"/>
          <w:lang w:val="en-CA"/>
        </w:rPr>
      </w:pPr>
      <w:bookmarkStart w:id="16" w:name="_Toc95223309"/>
      <w:r>
        <w:rPr>
          <w:rFonts w:asciiTheme="minorHAnsi" w:hAnsiTheme="minorHAnsi"/>
          <w:lang w:val="en-CA"/>
        </w:rPr>
        <w:t>7</w:t>
      </w:r>
      <w:r w:rsidR="0009283B" w:rsidRPr="142A78DF">
        <w:rPr>
          <w:rFonts w:asciiTheme="minorHAnsi" w:hAnsiTheme="minorHAnsi"/>
          <w:lang w:val="en-CA"/>
        </w:rPr>
        <w:t xml:space="preserve">. You </w:t>
      </w:r>
      <w:r>
        <w:rPr>
          <w:rFonts w:asciiTheme="minorHAnsi" w:hAnsiTheme="minorHAnsi"/>
          <w:lang w:val="en-CA"/>
        </w:rPr>
        <w:t xml:space="preserve">complete </w:t>
      </w:r>
      <w:r w:rsidR="0009283B" w:rsidRPr="142A78DF">
        <w:rPr>
          <w:rFonts w:asciiTheme="minorHAnsi" w:hAnsiTheme="minorHAnsi"/>
          <w:lang w:val="en-CA"/>
        </w:rPr>
        <w:t xml:space="preserve">the project </w:t>
      </w:r>
      <w:bookmarkEnd w:id="16"/>
      <w:r w:rsidR="0009283B" w:rsidRPr="142A78DF">
        <w:rPr>
          <w:rFonts w:asciiTheme="minorHAnsi" w:hAnsiTheme="minorHAnsi"/>
          <w:lang w:val="en-CA"/>
        </w:rPr>
        <w:t xml:space="preserve"> </w:t>
      </w:r>
    </w:p>
    <w:p w14:paraId="79BFBDE9" w14:textId="48B7AFB7" w:rsidR="00B435AF" w:rsidRPr="00F252E4" w:rsidRDefault="76E9767B" w:rsidP="6E4B5FAA">
      <w:pPr>
        <w:rPr>
          <w:sz w:val="22"/>
        </w:rPr>
      </w:pPr>
      <w:bookmarkStart w:id="17" w:name="_Hlk72246531"/>
      <w:r w:rsidRPr="6E4B5FAA">
        <w:rPr>
          <w:sz w:val="22"/>
        </w:rPr>
        <w:t xml:space="preserve">Your reporting requirements and schedule are outlined in your </w:t>
      </w:r>
      <w:r w:rsidR="00B12A72">
        <w:rPr>
          <w:sz w:val="22"/>
        </w:rPr>
        <w:t>TPA</w:t>
      </w:r>
      <w:r w:rsidR="00F40AFA">
        <w:rPr>
          <w:sz w:val="22"/>
        </w:rPr>
        <w:t xml:space="preserve"> and Schedules</w:t>
      </w:r>
      <w:r w:rsidRPr="6E4B5FAA">
        <w:rPr>
          <w:sz w:val="22"/>
        </w:rPr>
        <w:t xml:space="preserve">. </w:t>
      </w:r>
      <w:r w:rsidR="00656608">
        <w:rPr>
          <w:sz w:val="22"/>
        </w:rPr>
        <w:t>Throughout the duration of your project, Advisors and Program Officers</w:t>
      </w:r>
      <w:r w:rsidR="54D78A6E" w:rsidRPr="6E4B5FAA">
        <w:rPr>
          <w:sz w:val="22"/>
        </w:rPr>
        <w:t xml:space="preserve"> may conduct </w:t>
      </w:r>
      <w:r w:rsidR="05833D9F" w:rsidRPr="6E4B5FAA">
        <w:rPr>
          <w:sz w:val="22"/>
        </w:rPr>
        <w:t>site inspection</w:t>
      </w:r>
      <w:r w:rsidR="54D78A6E" w:rsidRPr="6E4B5FAA">
        <w:rPr>
          <w:sz w:val="22"/>
        </w:rPr>
        <w:t>s</w:t>
      </w:r>
      <w:r w:rsidRPr="6E4B5FAA">
        <w:rPr>
          <w:sz w:val="22"/>
        </w:rPr>
        <w:t xml:space="preserve">. </w:t>
      </w:r>
      <w:r w:rsidR="00656608">
        <w:rPr>
          <w:sz w:val="22"/>
        </w:rPr>
        <w:t xml:space="preserve">You will also be contacted by an Advisor 12-24 months after your project is completed to report on Return on Investment in dollar value. </w:t>
      </w:r>
      <w:r w:rsidR="36C0AC17" w:rsidRPr="6E4B5FAA">
        <w:rPr>
          <w:sz w:val="22"/>
        </w:rPr>
        <w:t>Keep receipts, invoices, etc. for your project</w:t>
      </w:r>
      <w:r w:rsidR="00F40AFA">
        <w:rPr>
          <w:sz w:val="22"/>
        </w:rPr>
        <w:t xml:space="preserve"> even after it has closed</w:t>
      </w:r>
      <w:r w:rsidR="00656608">
        <w:rPr>
          <w:sz w:val="22"/>
        </w:rPr>
        <w:t>.</w:t>
      </w:r>
    </w:p>
    <w:p w14:paraId="3F49D3DD" w14:textId="60493CD1" w:rsidR="002C56CD" w:rsidRPr="00F252E4" w:rsidRDefault="002C56CD" w:rsidP="142A78DF">
      <w:pPr>
        <w:pStyle w:val="Heading4"/>
        <w:rPr>
          <w:rFonts w:asciiTheme="minorHAnsi" w:eastAsia="Arial" w:hAnsiTheme="minorHAnsi"/>
          <w:b/>
          <w:bCs/>
          <w:i w:val="0"/>
          <w:iCs w:val="0"/>
          <w:color w:val="DC4405" w:themeColor="accent5"/>
          <w:sz w:val="22"/>
          <w:lang w:eastAsia="en-CA"/>
        </w:rPr>
      </w:pPr>
      <w:r w:rsidRPr="142A78DF">
        <w:rPr>
          <w:rFonts w:asciiTheme="minorHAnsi" w:eastAsia="Arial" w:hAnsiTheme="minorHAnsi"/>
          <w:b/>
          <w:bCs/>
          <w:i w:val="0"/>
          <w:iCs w:val="0"/>
          <w:color w:val="DC4405" w:themeColor="accent5"/>
          <w:sz w:val="22"/>
          <w:lang w:eastAsia="en-CA"/>
        </w:rPr>
        <w:t>I</w:t>
      </w:r>
      <w:r w:rsidR="002F0657" w:rsidRPr="142A78DF">
        <w:rPr>
          <w:rFonts w:asciiTheme="minorHAnsi" w:eastAsia="Arial" w:hAnsiTheme="minorHAnsi"/>
          <w:b/>
          <w:bCs/>
          <w:i w:val="0"/>
          <w:iCs w:val="0"/>
          <w:color w:val="DC4405" w:themeColor="accent5"/>
          <w:sz w:val="22"/>
          <w:lang w:eastAsia="en-CA"/>
        </w:rPr>
        <w:t xml:space="preserve">f </w:t>
      </w:r>
      <w:r w:rsidRPr="142A78DF">
        <w:rPr>
          <w:rFonts w:asciiTheme="minorHAnsi" w:eastAsia="Arial" w:hAnsiTheme="minorHAnsi"/>
          <w:b/>
          <w:bCs/>
          <w:i w:val="0"/>
          <w:iCs w:val="0"/>
          <w:color w:val="DC4405" w:themeColor="accent5"/>
          <w:sz w:val="22"/>
          <w:lang w:eastAsia="en-CA"/>
        </w:rPr>
        <w:t>travel is part of my project, will it be eligible?</w:t>
      </w:r>
    </w:p>
    <w:p w14:paraId="4D1D6D45" w14:textId="359D0787" w:rsidR="0C05A494" w:rsidRDefault="48EB28D4">
      <w:r w:rsidRPr="6E4B5FAA">
        <w:rPr>
          <w:rFonts w:ascii="Nunito Sans" w:eastAsia="Nunito Sans" w:hAnsi="Nunito Sans" w:cs="Nunito Sans"/>
          <w:sz w:val="22"/>
        </w:rPr>
        <w:t xml:space="preserve">Generally, </w:t>
      </w:r>
      <w:r w:rsidRPr="6E4B5FAA">
        <w:rPr>
          <w:rFonts w:ascii="Nunito Sans" w:eastAsia="Nunito Sans" w:hAnsi="Nunito Sans" w:cs="Nunito Sans"/>
          <w:b/>
          <w:bCs/>
          <w:sz w:val="22"/>
        </w:rPr>
        <w:t>travel costs are not eligible expenses for reimbursement</w:t>
      </w:r>
      <w:r w:rsidR="3A04D4F0" w:rsidRPr="6E4B5FAA">
        <w:rPr>
          <w:rFonts w:ascii="Nunito Sans" w:eastAsia="Nunito Sans" w:hAnsi="Nunito Sans" w:cs="Nunito Sans"/>
          <w:b/>
          <w:bCs/>
          <w:sz w:val="22"/>
        </w:rPr>
        <w:t xml:space="preserve"> </w:t>
      </w:r>
      <w:r w:rsidR="3A04D4F0" w:rsidRPr="6E4B5FAA">
        <w:rPr>
          <w:rFonts w:ascii="Nunito Sans" w:eastAsia="Nunito Sans" w:hAnsi="Nunito Sans" w:cs="Nunito Sans"/>
          <w:sz w:val="22"/>
        </w:rPr>
        <w:t>with this fund</w:t>
      </w:r>
      <w:r w:rsidRPr="6E4B5FAA">
        <w:rPr>
          <w:rFonts w:ascii="Nunito Sans" w:eastAsia="Nunito Sans" w:hAnsi="Nunito Sans" w:cs="Nunito Sans"/>
          <w:sz w:val="22"/>
        </w:rPr>
        <w:t xml:space="preserve">. However, if travel is an essential part of your project, </w:t>
      </w:r>
      <w:r w:rsidR="00F40AFA">
        <w:rPr>
          <w:rFonts w:ascii="Nunito Sans" w:eastAsia="Nunito Sans" w:hAnsi="Nunito Sans" w:cs="Nunito Sans"/>
          <w:sz w:val="22"/>
        </w:rPr>
        <w:t>please</w:t>
      </w:r>
      <w:r w:rsidRPr="6E4B5FAA">
        <w:rPr>
          <w:rFonts w:ascii="Nunito Sans" w:eastAsia="Nunito Sans" w:hAnsi="Nunito Sans" w:cs="Nunito Sans"/>
          <w:sz w:val="22"/>
        </w:rPr>
        <w:t xml:space="preserve"> contact us to discuss your specific needs. In some cases, exemptions may be considered.</w:t>
      </w:r>
    </w:p>
    <w:p w14:paraId="3183E0FA" w14:textId="347391A6" w:rsidR="002F0657" w:rsidRPr="002F0657" w:rsidRDefault="002F0657" w:rsidP="142A78DF">
      <w:pPr>
        <w:pStyle w:val="Heading4"/>
        <w:rPr>
          <w:rFonts w:asciiTheme="minorHAnsi" w:hAnsiTheme="minorHAnsi"/>
          <w:b/>
          <w:bCs/>
          <w:i w:val="0"/>
          <w:iCs w:val="0"/>
          <w:color w:val="DC4405" w:themeColor="accent5"/>
          <w:sz w:val="22"/>
        </w:rPr>
      </w:pPr>
      <w:r w:rsidRPr="142A78DF">
        <w:rPr>
          <w:rFonts w:asciiTheme="minorHAnsi" w:hAnsiTheme="minorHAnsi"/>
          <w:b/>
          <w:bCs/>
          <w:i w:val="0"/>
          <w:iCs w:val="0"/>
          <w:color w:val="DC4405" w:themeColor="accent5"/>
          <w:sz w:val="22"/>
        </w:rPr>
        <w:t>I need to ship construction/project materials</w:t>
      </w:r>
      <w:r w:rsidR="0D946A4F" w:rsidRPr="142A78DF">
        <w:rPr>
          <w:rFonts w:asciiTheme="minorHAnsi" w:hAnsiTheme="minorHAnsi"/>
          <w:b/>
          <w:bCs/>
          <w:i w:val="0"/>
          <w:iCs w:val="0"/>
          <w:color w:val="DC4405" w:themeColor="accent5"/>
          <w:sz w:val="22"/>
        </w:rPr>
        <w:t>.</w:t>
      </w:r>
      <w:r w:rsidRPr="142A78DF">
        <w:rPr>
          <w:rFonts w:asciiTheme="minorHAnsi" w:hAnsiTheme="minorHAnsi"/>
          <w:b/>
          <w:bCs/>
          <w:i w:val="0"/>
          <w:iCs w:val="0"/>
          <w:color w:val="DC4405" w:themeColor="accent5"/>
          <w:sz w:val="22"/>
        </w:rPr>
        <w:t xml:space="preserve"> </w:t>
      </w:r>
      <w:r w:rsidR="061A25DC" w:rsidRPr="142A78DF">
        <w:rPr>
          <w:rFonts w:asciiTheme="minorHAnsi" w:hAnsiTheme="minorHAnsi"/>
          <w:b/>
          <w:bCs/>
          <w:i w:val="0"/>
          <w:iCs w:val="0"/>
          <w:color w:val="DC4405" w:themeColor="accent5"/>
          <w:sz w:val="22"/>
        </w:rPr>
        <w:t>W</w:t>
      </w:r>
      <w:r w:rsidRPr="142A78DF">
        <w:rPr>
          <w:rFonts w:asciiTheme="minorHAnsi" w:hAnsiTheme="minorHAnsi"/>
          <w:b/>
          <w:bCs/>
          <w:i w:val="0"/>
          <w:iCs w:val="0"/>
          <w:color w:val="DC4405" w:themeColor="accent5"/>
          <w:sz w:val="22"/>
        </w:rPr>
        <w:t>ill these expenses be eligible?</w:t>
      </w:r>
    </w:p>
    <w:p w14:paraId="25FB3744" w14:textId="5596C367" w:rsidR="002F0657" w:rsidRPr="00F252E4" w:rsidRDefault="002F0657" w:rsidP="142A78DF">
      <w:pPr>
        <w:rPr>
          <w:sz w:val="22"/>
        </w:rPr>
      </w:pPr>
      <w:r w:rsidRPr="142A78DF">
        <w:rPr>
          <w:sz w:val="22"/>
        </w:rPr>
        <w:t xml:space="preserve">Yes, freight </w:t>
      </w:r>
      <w:r w:rsidR="085C080C" w:rsidRPr="142A78DF">
        <w:rPr>
          <w:sz w:val="22"/>
        </w:rPr>
        <w:t xml:space="preserve">within Canada </w:t>
      </w:r>
      <w:r w:rsidRPr="142A78DF">
        <w:rPr>
          <w:sz w:val="22"/>
        </w:rPr>
        <w:t>is eligible</w:t>
      </w:r>
      <w:r w:rsidR="66AF4264" w:rsidRPr="142A78DF">
        <w:rPr>
          <w:sz w:val="22"/>
        </w:rPr>
        <w:t>.</w:t>
      </w:r>
      <w:r w:rsidR="413A870E" w:rsidRPr="142A78DF">
        <w:rPr>
          <w:sz w:val="22"/>
        </w:rPr>
        <w:t xml:space="preserve"> </w:t>
      </w:r>
    </w:p>
    <w:p w14:paraId="7879BF68" w14:textId="4D142136" w:rsidR="00B435AF" w:rsidRPr="00F252E4" w:rsidRDefault="00B435AF" w:rsidP="00B435AF">
      <w:pPr>
        <w:pStyle w:val="Heading4"/>
        <w:rPr>
          <w:rFonts w:asciiTheme="minorHAnsi" w:eastAsia="Arial" w:hAnsiTheme="minorHAnsi"/>
          <w:b/>
          <w:i w:val="0"/>
          <w:color w:val="DC4405" w:themeColor="accent5"/>
          <w:sz w:val="22"/>
          <w:lang w:eastAsia="en-CA"/>
        </w:rPr>
      </w:pPr>
      <w:r w:rsidRPr="00F252E4">
        <w:rPr>
          <w:rFonts w:asciiTheme="minorHAnsi" w:eastAsia="Arial" w:hAnsiTheme="minorHAnsi"/>
          <w:b/>
          <w:i w:val="0"/>
          <w:color w:val="DC4405" w:themeColor="accent5"/>
          <w:sz w:val="22"/>
          <w:lang w:eastAsia="en-CA"/>
        </w:rPr>
        <w:t>Aside from reporting</w:t>
      </w:r>
      <w:r w:rsidR="00C703FA" w:rsidRPr="00F252E4">
        <w:rPr>
          <w:rFonts w:asciiTheme="minorHAnsi" w:eastAsia="Arial" w:hAnsiTheme="minorHAnsi"/>
          <w:b/>
          <w:i w:val="0"/>
          <w:color w:val="DC4405" w:themeColor="accent5"/>
          <w:sz w:val="22"/>
          <w:lang w:eastAsia="en-CA"/>
        </w:rPr>
        <w:t xml:space="preserve"> requirements</w:t>
      </w:r>
      <w:r w:rsidRPr="00F252E4">
        <w:rPr>
          <w:rFonts w:asciiTheme="minorHAnsi" w:eastAsia="Arial" w:hAnsiTheme="minorHAnsi"/>
          <w:b/>
          <w:i w:val="0"/>
          <w:color w:val="DC4405" w:themeColor="accent5"/>
          <w:sz w:val="22"/>
          <w:lang w:eastAsia="en-CA"/>
        </w:rPr>
        <w:t>, what other expectations should I be aware of?</w:t>
      </w:r>
    </w:p>
    <w:p w14:paraId="71B0EF2B" w14:textId="77777777" w:rsidR="00B435AF" w:rsidRPr="00F252E4" w:rsidRDefault="00B435AF" w:rsidP="00B435AF">
      <w:pPr>
        <w:rPr>
          <w:sz w:val="22"/>
        </w:rPr>
      </w:pPr>
      <w:r w:rsidRPr="00F252E4">
        <w:rPr>
          <w:rFonts w:eastAsia="Arial"/>
          <w:sz w:val="22"/>
          <w:lang w:eastAsia="en-CA"/>
        </w:rPr>
        <w:t xml:space="preserve">Funding recipients, upon project completion, are expected to maintain and operate their project for a minimum of two years. </w:t>
      </w:r>
      <w:r w:rsidRPr="00F252E4">
        <w:rPr>
          <w:i/>
          <w:iCs/>
          <w:sz w:val="22"/>
          <w:lang w:eastAsia="en-CA"/>
        </w:rPr>
        <w:t xml:space="preserve"> </w:t>
      </w:r>
    </w:p>
    <w:p w14:paraId="6C544852" w14:textId="49FC44B0" w:rsidR="00DF2012" w:rsidRPr="00DF2012" w:rsidRDefault="75362AEE" w:rsidP="142A78DF">
      <w:bookmarkStart w:id="18" w:name="_Hlk72246567"/>
      <w:bookmarkEnd w:id="17"/>
      <w:r w:rsidRPr="6E4B5FAA">
        <w:rPr>
          <w:sz w:val="22"/>
        </w:rPr>
        <w:lastRenderedPageBreak/>
        <w:t xml:space="preserve">As stated in all </w:t>
      </w:r>
      <w:r w:rsidR="005E7CC9">
        <w:rPr>
          <w:sz w:val="22"/>
        </w:rPr>
        <w:t>TPA’s</w:t>
      </w:r>
      <w:r w:rsidRPr="6E4B5FAA">
        <w:rPr>
          <w:sz w:val="22"/>
        </w:rPr>
        <w:t xml:space="preserve">, failure to submit </w:t>
      </w:r>
      <w:r w:rsidR="14F1D321" w:rsidRPr="6E4B5FAA">
        <w:rPr>
          <w:sz w:val="22"/>
        </w:rPr>
        <w:t>reporting</w:t>
      </w:r>
      <w:r w:rsidRPr="6E4B5FAA">
        <w:rPr>
          <w:sz w:val="22"/>
        </w:rPr>
        <w:t xml:space="preserve"> on or before the deadline entitles the Department of Tourism and Culture to terminate your </w:t>
      </w:r>
      <w:proofErr w:type="gramStart"/>
      <w:r w:rsidR="00486044">
        <w:rPr>
          <w:sz w:val="22"/>
        </w:rPr>
        <w:t xml:space="preserve">TPA </w:t>
      </w:r>
      <w:r w:rsidRPr="6E4B5FAA">
        <w:rPr>
          <w:sz w:val="22"/>
        </w:rPr>
        <w:t>.</w:t>
      </w:r>
      <w:proofErr w:type="gramEnd"/>
      <w:r w:rsidRPr="6E4B5FAA">
        <w:rPr>
          <w:sz w:val="22"/>
        </w:rPr>
        <w:t xml:space="preserve"> If the </w:t>
      </w:r>
      <w:r w:rsidR="00486044">
        <w:rPr>
          <w:sz w:val="22"/>
        </w:rPr>
        <w:t>TPA</w:t>
      </w:r>
      <w:r w:rsidRPr="6E4B5FAA">
        <w:rPr>
          <w:sz w:val="22"/>
        </w:rPr>
        <w:t xml:space="preserve"> is terminated, you will be required to reimburse the Government of Yukon for advanced funding you may have received.</w:t>
      </w:r>
      <w:bookmarkEnd w:id="18"/>
      <w:r w:rsidR="00DF2012">
        <w:br w:type="page"/>
      </w:r>
    </w:p>
    <w:p w14:paraId="20DF3E72" w14:textId="401486FF" w:rsidR="00DF2012" w:rsidRPr="00DF2012" w:rsidRDefault="00DF2012" w:rsidP="5DCB2689">
      <w:pPr>
        <w:pStyle w:val="Heading2"/>
        <w:rPr>
          <w:color w:val="7A9A01" w:themeColor="accent3"/>
        </w:rPr>
      </w:pPr>
      <w:bookmarkStart w:id="19" w:name="_Toc791846217"/>
      <w:r w:rsidRPr="142A78DF">
        <w:rPr>
          <w:rFonts w:eastAsia="Arial"/>
        </w:rPr>
        <w:lastRenderedPageBreak/>
        <w:t>Assessment Matrix</w:t>
      </w:r>
      <w:bookmarkEnd w:id="19"/>
    </w:p>
    <w:p w14:paraId="2F6B4D18" w14:textId="77777777" w:rsidR="00DF2012" w:rsidRPr="00DF2012" w:rsidRDefault="00DF2012" w:rsidP="00DF2012">
      <w:pPr>
        <w:spacing w:after="60"/>
        <w:rPr>
          <w:rFonts w:cstheme="minorHAnsi"/>
          <w:sz w:val="22"/>
        </w:rPr>
      </w:pPr>
      <w:r w:rsidRPr="00DF2012">
        <w:rPr>
          <w:rFonts w:cstheme="minorHAnsi"/>
          <w:sz w:val="22"/>
        </w:rPr>
        <w:t>The following weighted assessment table will be used to rank projects. All eligible applications will be assessed against this matrix.</w:t>
      </w:r>
    </w:p>
    <w:tbl>
      <w:tblPr>
        <w:tblStyle w:val="TableGrid"/>
        <w:tblW w:w="11057" w:type="dxa"/>
        <w:tblInd w:w="-856" w:type="dxa"/>
        <w:tblLook w:val="04A0" w:firstRow="1" w:lastRow="0" w:firstColumn="1" w:lastColumn="0" w:noHBand="0" w:noVBand="1"/>
      </w:tblPr>
      <w:tblGrid>
        <w:gridCol w:w="425"/>
        <w:gridCol w:w="9240"/>
        <w:gridCol w:w="1392"/>
      </w:tblGrid>
      <w:tr w:rsidR="00DF2012" w:rsidRPr="00DF2012" w14:paraId="131941FC" w14:textId="77777777" w:rsidTr="6E4B5FAA">
        <w:tc>
          <w:tcPr>
            <w:tcW w:w="425" w:type="dxa"/>
          </w:tcPr>
          <w:p w14:paraId="4279559B" w14:textId="77777777" w:rsidR="00DF2012" w:rsidRPr="00DF2012" w:rsidRDefault="00DF2012" w:rsidP="00ED7CC2">
            <w:pPr>
              <w:spacing w:after="60"/>
              <w:rPr>
                <w:rFonts w:ascii="Nunito Sans" w:hAnsi="Nunito Sans"/>
                <w:b/>
                <w:sz w:val="22"/>
                <w:szCs w:val="24"/>
              </w:rPr>
            </w:pPr>
          </w:p>
        </w:tc>
        <w:tc>
          <w:tcPr>
            <w:tcW w:w="9240" w:type="dxa"/>
          </w:tcPr>
          <w:p w14:paraId="43D5E483" w14:textId="77777777" w:rsidR="00DF2012" w:rsidRPr="00DF2012" w:rsidRDefault="00DF2012" w:rsidP="00ED7CC2">
            <w:pPr>
              <w:spacing w:after="60"/>
              <w:rPr>
                <w:rFonts w:cstheme="minorHAnsi"/>
                <w:b/>
                <w:sz w:val="22"/>
                <w:szCs w:val="24"/>
              </w:rPr>
            </w:pPr>
            <w:r w:rsidRPr="00DF2012">
              <w:rPr>
                <w:rFonts w:cstheme="minorHAnsi"/>
                <w:b/>
                <w:sz w:val="22"/>
                <w:szCs w:val="24"/>
              </w:rPr>
              <w:t>Scoring Criteria</w:t>
            </w:r>
          </w:p>
        </w:tc>
        <w:tc>
          <w:tcPr>
            <w:tcW w:w="1392" w:type="dxa"/>
          </w:tcPr>
          <w:p w14:paraId="7FAC612F" w14:textId="77777777" w:rsidR="00DF2012" w:rsidRPr="00DF2012" w:rsidRDefault="00DF2012" w:rsidP="00ED7CC2">
            <w:pPr>
              <w:spacing w:after="60"/>
              <w:rPr>
                <w:rFonts w:ascii="Nunito Sans" w:hAnsi="Nunito Sans"/>
                <w:b/>
                <w:sz w:val="22"/>
                <w:szCs w:val="24"/>
              </w:rPr>
            </w:pPr>
            <w:r w:rsidRPr="00DF2012">
              <w:rPr>
                <w:rFonts w:cstheme="minorHAnsi"/>
                <w:b/>
                <w:sz w:val="22"/>
                <w:szCs w:val="24"/>
              </w:rPr>
              <w:t>Weighting</w:t>
            </w:r>
          </w:p>
        </w:tc>
      </w:tr>
      <w:tr w:rsidR="00DF2012" w:rsidRPr="00DF2012" w14:paraId="092CE5F7" w14:textId="77777777" w:rsidTr="6E4B5FAA">
        <w:tc>
          <w:tcPr>
            <w:tcW w:w="425" w:type="dxa"/>
          </w:tcPr>
          <w:p w14:paraId="4B052867" w14:textId="77777777" w:rsidR="00DF2012" w:rsidRDefault="00DF2012" w:rsidP="00ED7CC2">
            <w:pPr>
              <w:spacing w:after="60"/>
              <w:rPr>
                <w:rFonts w:ascii="Nunito Sans" w:hAnsi="Nunito Sans"/>
                <w:b/>
                <w:szCs w:val="24"/>
              </w:rPr>
            </w:pPr>
            <w:r>
              <w:rPr>
                <w:rFonts w:ascii="Nunito Sans" w:hAnsi="Nunito Sans"/>
                <w:b/>
                <w:szCs w:val="24"/>
              </w:rPr>
              <w:t>1</w:t>
            </w:r>
          </w:p>
        </w:tc>
        <w:tc>
          <w:tcPr>
            <w:tcW w:w="9240" w:type="dxa"/>
          </w:tcPr>
          <w:p w14:paraId="35E435D9" w14:textId="60358F1C" w:rsidR="00DF2012" w:rsidRPr="00DF2012" w:rsidRDefault="00DF2012" w:rsidP="00ED7CC2">
            <w:pPr>
              <w:spacing w:after="60"/>
              <w:rPr>
                <w:rFonts w:cstheme="minorHAnsi"/>
                <w:b/>
                <w:sz w:val="20"/>
                <w:szCs w:val="24"/>
              </w:rPr>
            </w:pPr>
            <w:r w:rsidRPr="00DF2012">
              <w:rPr>
                <w:rFonts w:cstheme="minorHAnsi"/>
                <w:b/>
                <w:sz w:val="20"/>
                <w:szCs w:val="24"/>
              </w:rPr>
              <w:t>Relative Community Impact</w:t>
            </w:r>
            <w:r>
              <w:rPr>
                <w:rFonts w:cstheme="minorHAnsi"/>
                <w:b/>
                <w:sz w:val="20"/>
                <w:szCs w:val="24"/>
              </w:rPr>
              <w:t xml:space="preserve"> </w:t>
            </w:r>
            <w:r w:rsidRPr="00DF2012">
              <w:rPr>
                <w:rFonts w:cstheme="minorHAnsi"/>
                <w:bCs/>
                <w:sz w:val="20"/>
                <w:szCs w:val="24"/>
              </w:rPr>
              <w:t xml:space="preserve">Evidence of the project’s relative marginal impact in advancing destination development in the community where the project is located, without creating new competition in markets within the community that are sufficiently supplied by </w:t>
            </w:r>
            <w:r w:rsidRPr="00DF2012">
              <w:rPr>
                <w:sz w:val="20"/>
              </w:rPr>
              <w:t>established business.</w:t>
            </w:r>
          </w:p>
        </w:tc>
        <w:tc>
          <w:tcPr>
            <w:tcW w:w="1392" w:type="dxa"/>
          </w:tcPr>
          <w:p w14:paraId="0EF286E0" w14:textId="77777777" w:rsidR="00DF2012" w:rsidRPr="00DF2012" w:rsidRDefault="00DF2012" w:rsidP="00ED7CC2">
            <w:pPr>
              <w:spacing w:after="60"/>
              <w:jc w:val="center"/>
              <w:rPr>
                <w:rFonts w:cstheme="minorHAnsi"/>
                <w:sz w:val="20"/>
              </w:rPr>
            </w:pPr>
            <w:r w:rsidRPr="00DF2012">
              <w:rPr>
                <w:rFonts w:cstheme="minorHAnsi"/>
                <w:sz w:val="20"/>
              </w:rPr>
              <w:t>20%</w:t>
            </w:r>
          </w:p>
        </w:tc>
      </w:tr>
      <w:tr w:rsidR="00DF2012" w:rsidRPr="00DF2012" w14:paraId="23C7ECEB" w14:textId="77777777" w:rsidTr="6E4B5FAA">
        <w:tc>
          <w:tcPr>
            <w:tcW w:w="425" w:type="dxa"/>
          </w:tcPr>
          <w:p w14:paraId="1A7EFD1D" w14:textId="77777777" w:rsidR="00DF2012" w:rsidRPr="00E76B3B" w:rsidRDefault="00DF2012" w:rsidP="00ED7CC2">
            <w:pPr>
              <w:spacing w:after="60"/>
              <w:rPr>
                <w:rFonts w:ascii="Nunito Sans" w:hAnsi="Nunito Sans"/>
                <w:b/>
                <w:szCs w:val="24"/>
              </w:rPr>
            </w:pPr>
            <w:r>
              <w:rPr>
                <w:rFonts w:ascii="Nunito Sans" w:hAnsi="Nunito Sans"/>
                <w:b/>
                <w:szCs w:val="24"/>
              </w:rPr>
              <w:t>2</w:t>
            </w:r>
          </w:p>
        </w:tc>
        <w:tc>
          <w:tcPr>
            <w:tcW w:w="9240" w:type="dxa"/>
          </w:tcPr>
          <w:p w14:paraId="4C3066FB" w14:textId="5A097E7B" w:rsidR="00DF2012" w:rsidRPr="00DF2012" w:rsidRDefault="00DF2012" w:rsidP="00ED7CC2">
            <w:pPr>
              <w:spacing w:after="60"/>
              <w:rPr>
                <w:rFonts w:cstheme="minorHAnsi"/>
                <w:b/>
                <w:sz w:val="20"/>
                <w:szCs w:val="24"/>
              </w:rPr>
            </w:pPr>
            <w:r w:rsidRPr="00DF2012">
              <w:rPr>
                <w:rFonts w:cstheme="minorHAnsi"/>
                <w:b/>
                <w:sz w:val="20"/>
                <w:szCs w:val="24"/>
              </w:rPr>
              <w:t>Immediate Benefits</w:t>
            </w:r>
            <w:r>
              <w:rPr>
                <w:rFonts w:cstheme="minorHAnsi"/>
                <w:b/>
                <w:sz w:val="20"/>
                <w:szCs w:val="24"/>
              </w:rPr>
              <w:t xml:space="preserve"> </w:t>
            </w:r>
            <w:r w:rsidRPr="00DF2012">
              <w:rPr>
                <w:rFonts w:cstheme="minorHAnsi"/>
                <w:sz w:val="20"/>
                <w:szCs w:val="24"/>
              </w:rPr>
              <w:t xml:space="preserve">Evidence that the project is ready to advance and will have immediate community benefits including tourism investment attraction, increased employment and business revenues in the tourism sector, and improved organizational capacity.   </w:t>
            </w:r>
          </w:p>
        </w:tc>
        <w:tc>
          <w:tcPr>
            <w:tcW w:w="1392" w:type="dxa"/>
          </w:tcPr>
          <w:p w14:paraId="77EB9534" w14:textId="77777777" w:rsidR="00DF2012" w:rsidRPr="00DF2012" w:rsidRDefault="00DF2012" w:rsidP="00ED7CC2">
            <w:pPr>
              <w:spacing w:after="60"/>
              <w:jc w:val="center"/>
              <w:rPr>
                <w:rFonts w:cstheme="minorHAnsi"/>
                <w:sz w:val="20"/>
              </w:rPr>
            </w:pPr>
            <w:r w:rsidRPr="00DF2012">
              <w:rPr>
                <w:rFonts w:cstheme="minorHAnsi"/>
                <w:sz w:val="20"/>
              </w:rPr>
              <w:t>20%</w:t>
            </w:r>
          </w:p>
        </w:tc>
      </w:tr>
      <w:tr w:rsidR="00DF2012" w:rsidRPr="00DF2012" w14:paraId="08C9B5F0" w14:textId="77777777" w:rsidTr="6E4B5FAA">
        <w:tc>
          <w:tcPr>
            <w:tcW w:w="425" w:type="dxa"/>
          </w:tcPr>
          <w:p w14:paraId="47D8C51E" w14:textId="77777777" w:rsidR="00DF2012" w:rsidRPr="00E76B3B" w:rsidRDefault="00DF2012" w:rsidP="00ED7CC2">
            <w:pPr>
              <w:spacing w:after="60"/>
              <w:rPr>
                <w:rFonts w:ascii="Nunito Sans" w:hAnsi="Nunito Sans"/>
                <w:b/>
                <w:szCs w:val="24"/>
              </w:rPr>
            </w:pPr>
            <w:r>
              <w:rPr>
                <w:rFonts w:ascii="Nunito Sans" w:hAnsi="Nunito Sans"/>
                <w:b/>
                <w:szCs w:val="24"/>
              </w:rPr>
              <w:t>3</w:t>
            </w:r>
          </w:p>
        </w:tc>
        <w:tc>
          <w:tcPr>
            <w:tcW w:w="9240" w:type="dxa"/>
          </w:tcPr>
          <w:p w14:paraId="7223DE14" w14:textId="664E22B8" w:rsidR="00DF2012" w:rsidRPr="00DF2012" w:rsidRDefault="00DF2012" w:rsidP="00ED7CC2">
            <w:pPr>
              <w:spacing w:after="60"/>
              <w:rPr>
                <w:rFonts w:cstheme="minorHAnsi"/>
                <w:b/>
                <w:sz w:val="20"/>
                <w:szCs w:val="24"/>
              </w:rPr>
            </w:pPr>
            <w:r w:rsidRPr="00DF2012">
              <w:rPr>
                <w:rFonts w:cstheme="minorHAnsi"/>
                <w:b/>
                <w:sz w:val="20"/>
                <w:szCs w:val="24"/>
              </w:rPr>
              <w:t>Sustainable Long-term Benefits</w:t>
            </w:r>
            <w:r>
              <w:rPr>
                <w:rFonts w:cstheme="minorHAnsi"/>
                <w:b/>
                <w:sz w:val="20"/>
                <w:szCs w:val="24"/>
              </w:rPr>
              <w:t xml:space="preserve"> </w:t>
            </w:r>
            <w:r w:rsidRPr="00DF2012">
              <w:rPr>
                <w:rFonts w:cstheme="minorHAnsi"/>
                <w:sz w:val="20"/>
                <w:szCs w:val="24"/>
              </w:rPr>
              <w:t>Looking for evidence that the long-term benefits of the project align with the Community Tourism Destination Development, including long-term impact on tourism development, increased exposure for the community and the territory, growth and diversification of tourism sector, and reduced climate and environmental impacts. Long-term benefits should be consistent with the Yukon Tourism Development Strategy.</w:t>
            </w:r>
          </w:p>
        </w:tc>
        <w:tc>
          <w:tcPr>
            <w:tcW w:w="1392" w:type="dxa"/>
          </w:tcPr>
          <w:p w14:paraId="650B97C1" w14:textId="77777777" w:rsidR="00DF2012" w:rsidRPr="00DF2012" w:rsidRDefault="00DF2012" w:rsidP="00ED7CC2">
            <w:pPr>
              <w:spacing w:after="60"/>
              <w:jc w:val="center"/>
              <w:rPr>
                <w:rFonts w:cstheme="minorHAnsi"/>
                <w:sz w:val="20"/>
              </w:rPr>
            </w:pPr>
            <w:r w:rsidRPr="00DF2012">
              <w:rPr>
                <w:rFonts w:cstheme="minorHAnsi"/>
                <w:sz w:val="20"/>
              </w:rPr>
              <w:t>20%</w:t>
            </w:r>
          </w:p>
        </w:tc>
      </w:tr>
      <w:tr w:rsidR="00DF2012" w:rsidRPr="00DF2012" w14:paraId="1BEA54B4" w14:textId="77777777" w:rsidTr="6E4B5FAA">
        <w:tc>
          <w:tcPr>
            <w:tcW w:w="425" w:type="dxa"/>
          </w:tcPr>
          <w:p w14:paraId="3D555E1A" w14:textId="77777777" w:rsidR="00DF2012" w:rsidRPr="00FD13D2" w:rsidRDefault="00DF2012" w:rsidP="00ED7CC2">
            <w:pPr>
              <w:spacing w:after="60"/>
              <w:rPr>
                <w:rFonts w:ascii="Nunito Sans" w:hAnsi="Nunito Sans"/>
                <w:b/>
                <w:szCs w:val="24"/>
              </w:rPr>
            </w:pPr>
            <w:r>
              <w:rPr>
                <w:rFonts w:ascii="Nunito Sans" w:hAnsi="Nunito Sans"/>
                <w:b/>
                <w:szCs w:val="24"/>
              </w:rPr>
              <w:t>4</w:t>
            </w:r>
          </w:p>
        </w:tc>
        <w:tc>
          <w:tcPr>
            <w:tcW w:w="9240" w:type="dxa"/>
          </w:tcPr>
          <w:p w14:paraId="3C6FB924" w14:textId="57043A2A" w:rsidR="00DF2012" w:rsidRPr="00DF2012" w:rsidRDefault="00DF2012" w:rsidP="00ED7CC2">
            <w:pPr>
              <w:spacing w:after="60"/>
              <w:rPr>
                <w:rFonts w:cstheme="minorHAnsi"/>
                <w:b/>
                <w:sz w:val="20"/>
                <w:szCs w:val="24"/>
              </w:rPr>
            </w:pPr>
            <w:r w:rsidRPr="00DF2012">
              <w:rPr>
                <w:rFonts w:cstheme="minorHAnsi"/>
                <w:b/>
                <w:sz w:val="20"/>
                <w:szCs w:val="24"/>
              </w:rPr>
              <w:t>Innovative Approach to Partnership and Community Building</w:t>
            </w:r>
            <w:r>
              <w:rPr>
                <w:rFonts w:cstheme="minorHAnsi"/>
                <w:b/>
                <w:sz w:val="20"/>
                <w:szCs w:val="24"/>
              </w:rPr>
              <w:t xml:space="preserve"> </w:t>
            </w:r>
            <w:r w:rsidRPr="00DF2012">
              <w:rPr>
                <w:rFonts w:cstheme="minorHAnsi"/>
                <w:sz w:val="20"/>
                <w:szCs w:val="24"/>
              </w:rPr>
              <w:t xml:space="preserve">Evidence of innovation in building partnerships and collaborating in project conception, design and execution. </w:t>
            </w:r>
            <w:r w:rsidRPr="00DF2012">
              <w:rPr>
                <w:sz w:val="20"/>
              </w:rPr>
              <w:t>Umbrella capital projects developed in partnership that create synergies for greater community impact will be prioritized.</w:t>
            </w:r>
          </w:p>
        </w:tc>
        <w:tc>
          <w:tcPr>
            <w:tcW w:w="1392" w:type="dxa"/>
          </w:tcPr>
          <w:p w14:paraId="251E7139" w14:textId="77777777" w:rsidR="00DF2012" w:rsidRPr="00DF2012" w:rsidRDefault="00DF2012" w:rsidP="00ED7CC2">
            <w:pPr>
              <w:spacing w:after="60"/>
              <w:jc w:val="center"/>
              <w:rPr>
                <w:rFonts w:cstheme="minorHAnsi"/>
                <w:sz w:val="20"/>
              </w:rPr>
            </w:pPr>
            <w:r w:rsidRPr="00DF2012">
              <w:rPr>
                <w:rFonts w:cstheme="minorHAnsi"/>
                <w:sz w:val="20"/>
              </w:rPr>
              <w:t>20%</w:t>
            </w:r>
          </w:p>
        </w:tc>
      </w:tr>
      <w:tr w:rsidR="00DF2012" w:rsidRPr="00DF2012" w14:paraId="382A2481" w14:textId="77777777" w:rsidTr="6E4B5FAA">
        <w:tc>
          <w:tcPr>
            <w:tcW w:w="425" w:type="dxa"/>
          </w:tcPr>
          <w:p w14:paraId="07C02B53" w14:textId="77777777" w:rsidR="00DF2012" w:rsidRPr="00E76B3B" w:rsidRDefault="00DF2012" w:rsidP="00ED7CC2">
            <w:pPr>
              <w:spacing w:after="60"/>
              <w:rPr>
                <w:rFonts w:ascii="Nunito Sans" w:hAnsi="Nunito Sans"/>
                <w:b/>
                <w:szCs w:val="24"/>
              </w:rPr>
            </w:pPr>
            <w:r>
              <w:rPr>
                <w:rFonts w:ascii="Nunito Sans" w:hAnsi="Nunito Sans"/>
                <w:b/>
                <w:szCs w:val="24"/>
              </w:rPr>
              <w:t>5</w:t>
            </w:r>
          </w:p>
        </w:tc>
        <w:tc>
          <w:tcPr>
            <w:tcW w:w="9240" w:type="dxa"/>
          </w:tcPr>
          <w:p w14:paraId="3B163545" w14:textId="31E7B976" w:rsidR="00DF2012" w:rsidRPr="00DF2012" w:rsidRDefault="00DF2012" w:rsidP="00ED7CC2">
            <w:pPr>
              <w:spacing w:after="60"/>
              <w:rPr>
                <w:rFonts w:cstheme="minorHAnsi"/>
                <w:b/>
                <w:sz w:val="20"/>
                <w:szCs w:val="24"/>
              </w:rPr>
            </w:pPr>
            <w:r w:rsidRPr="00DF2012">
              <w:rPr>
                <w:rFonts w:cstheme="minorHAnsi"/>
                <w:b/>
                <w:sz w:val="20"/>
                <w:szCs w:val="24"/>
              </w:rPr>
              <w:t>Organizational Capacity</w:t>
            </w:r>
            <w:r>
              <w:rPr>
                <w:rFonts w:cstheme="minorHAnsi"/>
                <w:b/>
                <w:sz w:val="20"/>
                <w:szCs w:val="24"/>
              </w:rPr>
              <w:t xml:space="preserve"> </w:t>
            </w:r>
            <w:r w:rsidRPr="00DF2012">
              <w:rPr>
                <w:rFonts w:cstheme="minorHAnsi"/>
                <w:sz w:val="20"/>
                <w:szCs w:val="24"/>
              </w:rPr>
              <w:t>Looking for evidence that the applicant organization possesses the experience, human resource and financial capacity to undertake and complete the tourism project for which it has applied. Will take into consideration previous relationship with the Government of Yukon, the makeup of the project team, partners and the governance structure, and other information as necessary to assess capacity.</w:t>
            </w:r>
          </w:p>
        </w:tc>
        <w:tc>
          <w:tcPr>
            <w:tcW w:w="1392" w:type="dxa"/>
          </w:tcPr>
          <w:p w14:paraId="5E067101" w14:textId="77777777" w:rsidR="00DF2012" w:rsidRPr="00DF2012" w:rsidRDefault="00DF2012" w:rsidP="00ED7CC2">
            <w:pPr>
              <w:spacing w:after="60"/>
              <w:jc w:val="center"/>
              <w:rPr>
                <w:rFonts w:cstheme="minorHAnsi"/>
                <w:sz w:val="20"/>
              </w:rPr>
            </w:pPr>
            <w:r w:rsidRPr="00DF2012">
              <w:rPr>
                <w:rFonts w:cstheme="minorHAnsi"/>
                <w:sz w:val="20"/>
              </w:rPr>
              <w:t>10%</w:t>
            </w:r>
          </w:p>
        </w:tc>
      </w:tr>
      <w:tr w:rsidR="00DF2012" w:rsidRPr="00DF2012" w14:paraId="5F8FA60C" w14:textId="77777777" w:rsidTr="6E4B5FAA">
        <w:tc>
          <w:tcPr>
            <w:tcW w:w="425" w:type="dxa"/>
          </w:tcPr>
          <w:p w14:paraId="43C74D58" w14:textId="77777777" w:rsidR="00DF2012" w:rsidRPr="00E76B3B" w:rsidRDefault="00DF2012" w:rsidP="00ED7CC2">
            <w:pPr>
              <w:spacing w:after="60"/>
              <w:rPr>
                <w:rFonts w:ascii="Nunito Sans" w:hAnsi="Nunito Sans"/>
                <w:b/>
                <w:szCs w:val="24"/>
              </w:rPr>
            </w:pPr>
            <w:r>
              <w:rPr>
                <w:rFonts w:ascii="Nunito Sans" w:hAnsi="Nunito Sans"/>
                <w:b/>
                <w:szCs w:val="24"/>
              </w:rPr>
              <w:t>6</w:t>
            </w:r>
          </w:p>
        </w:tc>
        <w:tc>
          <w:tcPr>
            <w:tcW w:w="9240" w:type="dxa"/>
          </w:tcPr>
          <w:p w14:paraId="1CE18CAE" w14:textId="196CB536" w:rsidR="00DF2012" w:rsidRPr="00DF2012" w:rsidRDefault="00DF2012" w:rsidP="00ED7CC2">
            <w:pPr>
              <w:spacing w:after="60"/>
              <w:rPr>
                <w:rFonts w:cstheme="minorHAnsi"/>
                <w:b/>
                <w:sz w:val="20"/>
                <w:szCs w:val="24"/>
              </w:rPr>
            </w:pPr>
            <w:r w:rsidRPr="00DF2012">
              <w:rPr>
                <w:rFonts w:cstheme="minorHAnsi"/>
                <w:b/>
                <w:sz w:val="20"/>
                <w:szCs w:val="24"/>
              </w:rPr>
              <w:t>Measuring Success</w:t>
            </w:r>
            <w:r>
              <w:rPr>
                <w:rFonts w:cstheme="minorHAnsi"/>
                <w:b/>
                <w:sz w:val="20"/>
                <w:szCs w:val="24"/>
              </w:rPr>
              <w:t xml:space="preserve">: </w:t>
            </w:r>
            <w:r w:rsidRPr="00DF2012">
              <w:rPr>
                <w:rFonts w:cstheme="minorHAnsi"/>
                <w:sz w:val="20"/>
                <w:szCs w:val="24"/>
              </w:rPr>
              <w:t>Looking for an appropriate evaluation mechanism. If the project is seeking a range of benefits, how will realization of those benefits to the tourism sector be measured and how will the applicant report success?</w:t>
            </w:r>
          </w:p>
        </w:tc>
        <w:tc>
          <w:tcPr>
            <w:tcW w:w="1392" w:type="dxa"/>
          </w:tcPr>
          <w:p w14:paraId="13DEA5E9" w14:textId="77777777" w:rsidR="00DF2012" w:rsidRPr="00DF2012" w:rsidRDefault="00DF2012" w:rsidP="00ED7CC2">
            <w:pPr>
              <w:spacing w:after="60"/>
              <w:jc w:val="center"/>
              <w:rPr>
                <w:rFonts w:cstheme="minorHAnsi"/>
                <w:sz w:val="20"/>
              </w:rPr>
            </w:pPr>
            <w:r w:rsidRPr="00DF2012">
              <w:rPr>
                <w:rFonts w:cstheme="minorHAnsi"/>
                <w:sz w:val="20"/>
              </w:rPr>
              <w:t>10%</w:t>
            </w:r>
          </w:p>
        </w:tc>
      </w:tr>
      <w:bookmarkEnd w:id="9"/>
    </w:tbl>
    <w:p w14:paraId="672CB7EF" w14:textId="29EA1A5C" w:rsidR="00DF2012" w:rsidRPr="00F252E4" w:rsidRDefault="00DF2012" w:rsidP="6E4B5FAA">
      <w:pPr>
        <w:spacing w:after="0"/>
      </w:pPr>
    </w:p>
    <w:sectPr w:rsidR="00DF2012" w:rsidRPr="00F252E4" w:rsidSect="0053441A">
      <w:headerReference w:type="default" r:id="rId22"/>
      <w:footerReference w:type="default" r:id="rId23"/>
      <w:type w:val="continuous"/>
      <w:pgSz w:w="12240" w:h="15840" w:code="1"/>
      <w:pgMar w:top="1440" w:right="1440" w:bottom="1440" w:left="1440" w:header="720" w:footer="720" w:gutter="0"/>
      <w:pgBorders w:offsetFrom="page">
        <w:top w:val="single" w:sz="48" w:space="0" w:color="FFFFFF" w:themeColor="background1"/>
        <w:left w:val="single" w:sz="48" w:space="0" w:color="FFFFFF" w:themeColor="background1"/>
        <w:bottom w:val="single" w:sz="48" w:space="0" w:color="FFFFFF" w:themeColor="background1"/>
        <w:right w:val="single" w:sz="48" w:space="0" w:color="FFFFFF" w:themeColor="background1"/>
      </w:pgBorders>
      <w:pgNumType w:start="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CD3A" w14:textId="77777777" w:rsidR="009E701B" w:rsidRDefault="009E701B" w:rsidP="00B8445F">
      <w:pPr>
        <w:spacing w:after="0" w:line="240" w:lineRule="auto"/>
      </w:pPr>
      <w:r>
        <w:separator/>
      </w:r>
    </w:p>
  </w:endnote>
  <w:endnote w:type="continuationSeparator" w:id="0">
    <w:p w14:paraId="0A9CF46D" w14:textId="77777777" w:rsidR="009E701B" w:rsidRDefault="009E701B" w:rsidP="00B8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Montserrat">
    <w:panose1 w:val="00000500000000000000"/>
    <w:charset w:val="00"/>
    <w:family w:val="auto"/>
    <w:pitch w:val="variable"/>
    <w:sig w:usb0="2000020F" w:usb1="00000003" w:usb2="00000000" w:usb3="00000000" w:csb0="00000197" w:csb1="00000000"/>
  </w:font>
  <w:font w:name="Aleo">
    <w:panose1 w:val="020F0502020204030203"/>
    <w:charset w:val="00"/>
    <w:family w:val="swiss"/>
    <w:notTrueType/>
    <w:pitch w:val="variable"/>
    <w:sig w:usb0="A00000AF" w:usb1="5000604B" w:usb2="00000000" w:usb3="00000000" w:csb0="00000093" w:csb1="00000000"/>
  </w:font>
  <w:font w:name="NunitoSans-Light">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8427" w14:textId="77777777" w:rsidR="00C50E75" w:rsidRDefault="00C50E75">
    <w:pPr>
      <w:pStyle w:val="Footer"/>
    </w:pPr>
    <w:r>
      <w:rPr>
        <w:noProof/>
        <w:lang w:val="en-US"/>
      </w:rPr>
      <w:drawing>
        <wp:anchor distT="0" distB="0" distL="114300" distR="114300" simplePos="0" relativeHeight="251663360" behindDoc="1" locked="0" layoutInCell="1" allowOverlap="1" wp14:anchorId="6D01F1E0" wp14:editId="7EA911B0">
          <wp:simplePos x="0" y="0"/>
          <wp:positionH relativeFrom="column">
            <wp:posOffset>7620</wp:posOffset>
          </wp:positionH>
          <wp:positionV relativeFrom="paragraph">
            <wp:posOffset>-828040</wp:posOffset>
          </wp:positionV>
          <wp:extent cx="7587969" cy="2487168"/>
          <wp:effectExtent l="0" t="0" r="0" b="8890"/>
          <wp:wrapNone/>
          <wp:docPr id="4" name="Picture 4" descr="C:\Users\rsparvie\Desktop\Report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parvie\Desktop\ReportImage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7969" cy="2487168"/>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90BA" w14:textId="77777777" w:rsidR="00C50E75" w:rsidRDefault="00C50E75">
    <w:pPr>
      <w:pStyle w:val="Footer"/>
    </w:pPr>
    <w:r>
      <w:rPr>
        <w:noProof/>
        <w:lang w:val="en-US"/>
      </w:rPr>
      <w:drawing>
        <wp:anchor distT="0" distB="0" distL="114300" distR="114300" simplePos="0" relativeHeight="251666432" behindDoc="0" locked="0" layoutInCell="1" allowOverlap="1" wp14:anchorId="37187BC2" wp14:editId="41508DD4">
          <wp:simplePos x="0" y="0"/>
          <wp:positionH relativeFrom="column">
            <wp:posOffset>-316439</wp:posOffset>
          </wp:positionH>
          <wp:positionV relativeFrom="paragraph">
            <wp:posOffset>-2693035</wp:posOffset>
          </wp:positionV>
          <wp:extent cx="7187489" cy="2779776"/>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Y_Reports_Template2_Aurora_Mo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7489" cy="277977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0AE8" w14:textId="52101F40" w:rsidR="00C50E75" w:rsidRDefault="00C50E75">
    <w:pPr>
      <w:pStyle w:val="Footer"/>
    </w:pPr>
    <w:r>
      <w:rPr>
        <w:noProof/>
        <w:lang w:val="en-US"/>
      </w:rPr>
      <w:drawing>
        <wp:anchor distT="0" distB="0" distL="114300" distR="114300" simplePos="0" relativeHeight="251665408" behindDoc="1" locked="0" layoutInCell="1" allowOverlap="1" wp14:anchorId="45F08B85" wp14:editId="39C95F08">
          <wp:simplePos x="0" y="0"/>
          <wp:positionH relativeFrom="margin">
            <wp:align>left</wp:align>
          </wp:positionH>
          <wp:positionV relativeFrom="paragraph">
            <wp:posOffset>-311233</wp:posOffset>
          </wp:positionV>
          <wp:extent cx="7607808" cy="2493671"/>
          <wp:effectExtent l="0" t="0" r="0" b="1905"/>
          <wp:wrapNone/>
          <wp:docPr id="1" name="Picture 1" descr="C:\Users\rsparvie\Desktop\Report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parvie\Desktop\ReportImage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7808" cy="2493671"/>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53441A">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F915" w14:textId="77777777" w:rsidR="009E701B" w:rsidRDefault="009E701B" w:rsidP="00B8445F">
      <w:pPr>
        <w:spacing w:after="0" w:line="240" w:lineRule="auto"/>
      </w:pPr>
      <w:r>
        <w:separator/>
      </w:r>
    </w:p>
  </w:footnote>
  <w:footnote w:type="continuationSeparator" w:id="0">
    <w:p w14:paraId="5CDE92E4" w14:textId="77777777" w:rsidR="009E701B" w:rsidRDefault="009E701B" w:rsidP="00B8445F">
      <w:pPr>
        <w:spacing w:after="0" w:line="240" w:lineRule="auto"/>
      </w:pPr>
      <w:r>
        <w:continuationSeparator/>
      </w:r>
    </w:p>
  </w:footnote>
  <w:footnote w:id="1">
    <w:p w14:paraId="27FA0BF1" w14:textId="73EF528C" w:rsidR="00C50E75" w:rsidRPr="00750DDE" w:rsidRDefault="00C50E75" w:rsidP="00974558">
      <w:pPr>
        <w:pStyle w:val="FootnoteText"/>
        <w:rPr>
          <w:lang w:val="en-US"/>
        </w:rPr>
      </w:pPr>
      <w:r>
        <w:rPr>
          <w:rStyle w:val="FootnoteReference"/>
        </w:rPr>
        <w:footnoteRef/>
      </w:r>
      <w:r>
        <w:t xml:space="preserve"> C</w:t>
      </w:r>
      <w:r w:rsidRPr="009A5064">
        <w:rPr>
          <w:lang w:eastAsia="en-CA"/>
        </w:rPr>
        <w:t xml:space="preserve">apital </w:t>
      </w:r>
      <w:r w:rsidR="0061496A">
        <w:rPr>
          <w:lang w:eastAsia="en-CA"/>
        </w:rPr>
        <w:t>projects</w:t>
      </w:r>
      <w:r w:rsidRPr="009A5064">
        <w:rPr>
          <w:lang w:eastAsia="en-CA"/>
        </w:rPr>
        <w:t xml:space="preserve"> </w:t>
      </w:r>
      <w:r>
        <w:rPr>
          <w:lang w:eastAsia="en-CA"/>
        </w:rPr>
        <w:t>–</w:t>
      </w:r>
      <w:r w:rsidRPr="009A5064">
        <w:rPr>
          <w:lang w:eastAsia="en-CA"/>
        </w:rPr>
        <w:t xml:space="preserve"> </w:t>
      </w:r>
      <w:r w:rsidR="00195685">
        <w:rPr>
          <w:lang w:eastAsia="en-CA"/>
        </w:rPr>
        <w:t xml:space="preserve">projects involving </w:t>
      </w:r>
      <w:r w:rsidRPr="009A5064">
        <w:rPr>
          <w:iCs/>
          <w:lang w:eastAsia="en-CA"/>
        </w:rPr>
        <w:t>property</w:t>
      </w:r>
      <w:r>
        <w:rPr>
          <w:iCs/>
          <w:lang w:eastAsia="en-CA"/>
        </w:rPr>
        <w:t xml:space="preserve"> </w:t>
      </w:r>
      <w:r w:rsidRPr="009A5064">
        <w:rPr>
          <w:iCs/>
          <w:lang w:eastAsia="en-CA"/>
        </w:rPr>
        <w:t>of any kind that is expected to generate value over a long period of time; provides long-term financial benefit to the business</w:t>
      </w:r>
      <w:r w:rsidR="00195685">
        <w:rPr>
          <w:iCs/>
          <w:lang w:eastAsia="en-CA"/>
        </w:rPr>
        <w:t>;</w:t>
      </w:r>
      <w:r w:rsidRPr="009A5064">
        <w:rPr>
          <w:iCs/>
          <w:lang w:eastAsia="en-CA"/>
        </w:rPr>
        <w:t xml:space="preserve"> and isn’t sold to customers</w:t>
      </w:r>
      <w:r w:rsidR="0073002D">
        <w:rPr>
          <w:iCs/>
          <w:lang w:eastAsia="en-CA"/>
        </w:rPr>
        <w:t>.</w:t>
      </w:r>
    </w:p>
  </w:footnote>
  <w:footnote w:id="2">
    <w:p w14:paraId="3EA8D280" w14:textId="54356712" w:rsidR="00C50E75" w:rsidRPr="00750DDE" w:rsidRDefault="00C50E75" w:rsidP="00974558">
      <w:pPr>
        <w:pStyle w:val="FootnoteText"/>
        <w:rPr>
          <w:lang w:val="en-US"/>
        </w:rPr>
      </w:pPr>
      <w:r>
        <w:rPr>
          <w:rStyle w:val="FootnoteReference"/>
        </w:rPr>
        <w:footnoteRef/>
      </w:r>
      <w:r w:rsidR="142A78DF">
        <w:t xml:space="preserve"> </w:t>
      </w:r>
      <w:r w:rsidR="00D07206">
        <w:rPr>
          <w:lang w:eastAsia="en-CA"/>
        </w:rPr>
        <w:t>N</w:t>
      </w:r>
      <w:r w:rsidR="142A78DF">
        <w:rPr>
          <w:lang w:eastAsia="en-CA"/>
        </w:rPr>
        <w:t>on-</w:t>
      </w:r>
      <w:r w:rsidR="00D07206">
        <w:rPr>
          <w:lang w:eastAsia="en-CA"/>
        </w:rPr>
        <w:t>C</w:t>
      </w:r>
      <w:r w:rsidR="142A78DF">
        <w:rPr>
          <w:lang w:eastAsia="en-CA"/>
        </w:rPr>
        <w:t xml:space="preserve">apital projects </w:t>
      </w:r>
      <w:r w:rsidR="142A78DF" w:rsidRPr="009A5064">
        <w:rPr>
          <w:lang w:eastAsia="en-CA"/>
        </w:rPr>
        <w:t>–</w:t>
      </w:r>
      <w:r w:rsidR="00195685">
        <w:rPr>
          <w:lang w:eastAsia="en-CA"/>
        </w:rPr>
        <w:t>p</w:t>
      </w:r>
      <w:r w:rsidR="0073002D">
        <w:rPr>
          <w:lang w:eastAsia="en-CA"/>
        </w:rPr>
        <w:t>roject</w:t>
      </w:r>
      <w:r w:rsidR="00195685">
        <w:rPr>
          <w:lang w:eastAsia="en-CA"/>
        </w:rPr>
        <w:t>s</w:t>
      </w:r>
      <w:r w:rsidR="0073002D">
        <w:rPr>
          <w:lang w:eastAsia="en-CA"/>
        </w:rPr>
        <w:t xml:space="preserve"> </w:t>
      </w:r>
      <w:r w:rsidR="00195685">
        <w:rPr>
          <w:lang w:eastAsia="en-CA"/>
        </w:rPr>
        <w:t>with costs</w:t>
      </w:r>
      <w:r w:rsidR="142A78DF" w:rsidRPr="009A5064">
        <w:rPr>
          <w:lang w:eastAsia="en-CA"/>
        </w:rPr>
        <w:t xml:space="preserve"> </w:t>
      </w:r>
      <w:r w:rsidR="0073002D">
        <w:rPr>
          <w:lang w:eastAsia="en-CA"/>
        </w:rPr>
        <w:t xml:space="preserve">that have </w:t>
      </w:r>
      <w:r w:rsidR="142A78DF" w:rsidRPr="009A5064">
        <w:rPr>
          <w:lang w:eastAsia="en-CA"/>
        </w:rPr>
        <w:t>a lifetime only spanning the project duration and</w:t>
      </w:r>
      <w:r w:rsidR="00195685">
        <w:rPr>
          <w:lang w:eastAsia="en-CA"/>
        </w:rPr>
        <w:t xml:space="preserve"> that</w:t>
      </w:r>
      <w:r w:rsidR="142A78DF" w:rsidRPr="009A5064">
        <w:rPr>
          <w:lang w:eastAsia="en-CA"/>
        </w:rPr>
        <w:t xml:space="preserve"> are not used as an asset after the project end date.</w:t>
      </w:r>
      <w:r w:rsidR="0073002D">
        <w:rPr>
          <w:lang w:eastAsia="en-CA"/>
        </w:rPr>
        <w:t xml:space="preserve"> </w:t>
      </w:r>
    </w:p>
  </w:footnote>
  <w:footnote w:id="3">
    <w:p w14:paraId="2EC69FAC" w14:textId="2E21027D" w:rsidR="00001BA6" w:rsidRPr="00001BA6" w:rsidRDefault="00001BA6" w:rsidP="00001BA6">
      <w:pPr>
        <w:pStyle w:val="FootnoteText"/>
        <w:rPr>
          <w:lang w:val="en-US"/>
        </w:rPr>
      </w:pPr>
      <w:r>
        <w:rPr>
          <w:rStyle w:val="FootnoteReference"/>
        </w:rPr>
        <w:footnoteRef/>
      </w:r>
      <w:r>
        <w:t xml:space="preserve"> </w:t>
      </w:r>
      <w:r w:rsidRPr="00001BA6">
        <w:rPr>
          <w:lang w:val="en-US"/>
        </w:rPr>
        <w:t>Pre</w:t>
      </w:r>
      <w:r w:rsidRPr="00001BA6">
        <w:rPr>
          <w:lang w:val="en-US"/>
        </w:rPr>
        <w:noBreakHyphen/>
        <w:t xml:space="preserve">approval documentation requirements may vary depending on the nature and scope of each project. Applicants </w:t>
      </w:r>
      <w:r>
        <w:rPr>
          <w:lang w:val="en-US"/>
        </w:rPr>
        <w:t>must</w:t>
      </w:r>
      <w:r w:rsidRPr="00001BA6">
        <w:rPr>
          <w:lang w:val="en-US"/>
        </w:rPr>
        <w:t xml:space="preserve"> be prepared to submit supporting materials, which may include, but are not limited to, permits, feasibility studies, architectural or building plans, and a detailed project budget.</w:t>
      </w:r>
    </w:p>
    <w:p w14:paraId="14E8656D" w14:textId="3FBB360B" w:rsidR="00001BA6" w:rsidRPr="00001BA6" w:rsidRDefault="00001BA6" w:rsidP="00001BA6">
      <w:pPr>
        <w:pStyle w:val="FootnoteText"/>
      </w:pPr>
      <w:r w:rsidRPr="00001BA6">
        <w:t xml:space="preserve">Final approval shall be conditional upon the applicant’s fulfillment of all requirements identified during the assessment process, as determined at the sole discretion of the </w:t>
      </w:r>
      <w:r w:rsidR="0048616D">
        <w:t>Department of Economic Development, Tourism and Culture.</w:t>
      </w:r>
    </w:p>
    <w:p w14:paraId="5B26A541" w14:textId="3287C0B5" w:rsidR="00001BA6" w:rsidRDefault="00001BA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BD96" w14:textId="77777777" w:rsidR="00C50E75" w:rsidRDefault="00C50E75">
    <w:pPr>
      <w:pStyle w:val="Header"/>
    </w:pPr>
    <w:r>
      <w:rPr>
        <w:noProof/>
        <w:lang w:val="en-US"/>
      </w:rPr>
      <w:drawing>
        <wp:anchor distT="0" distB="0" distL="114300" distR="114300" simplePos="0" relativeHeight="251668480" behindDoc="1" locked="0" layoutInCell="1" allowOverlap="1" wp14:anchorId="380F449F" wp14:editId="3CC858C2">
          <wp:simplePos x="0" y="0"/>
          <wp:positionH relativeFrom="column">
            <wp:posOffset>4242398</wp:posOffset>
          </wp:positionH>
          <wp:positionV relativeFrom="paragraph">
            <wp:posOffset>203200</wp:posOffset>
          </wp:positionV>
          <wp:extent cx="1888564" cy="6781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parvie\Desktop\YG Reports Reports\Reports 8.5 by 11_ C2_B\GY_Poster_Template2_11by17_Wordmar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8564"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1507" w14:textId="094D14D0" w:rsidR="00C50E75" w:rsidRPr="00F20CBE" w:rsidRDefault="00C50E75" w:rsidP="00F20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69F"/>
    <w:multiLevelType w:val="hybridMultilevel"/>
    <w:tmpl w:val="244E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05C29"/>
    <w:multiLevelType w:val="hybridMultilevel"/>
    <w:tmpl w:val="BCB4F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370554"/>
    <w:multiLevelType w:val="hybridMultilevel"/>
    <w:tmpl w:val="1890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1725D"/>
    <w:multiLevelType w:val="hybridMultilevel"/>
    <w:tmpl w:val="761EC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B0A9F"/>
    <w:multiLevelType w:val="hybridMultilevel"/>
    <w:tmpl w:val="39F0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1C84"/>
    <w:multiLevelType w:val="hybridMultilevel"/>
    <w:tmpl w:val="74DA6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4C0450"/>
    <w:multiLevelType w:val="hybridMultilevel"/>
    <w:tmpl w:val="1CB8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F46E4"/>
    <w:multiLevelType w:val="hybridMultilevel"/>
    <w:tmpl w:val="C270F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380281"/>
    <w:multiLevelType w:val="hybridMultilevel"/>
    <w:tmpl w:val="9650E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21A2B"/>
    <w:multiLevelType w:val="hybridMultilevel"/>
    <w:tmpl w:val="3F1EE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842BCF"/>
    <w:multiLevelType w:val="hybridMultilevel"/>
    <w:tmpl w:val="DCF43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A05946"/>
    <w:multiLevelType w:val="hybridMultilevel"/>
    <w:tmpl w:val="2E46860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ED976B7"/>
    <w:multiLevelType w:val="hybridMultilevel"/>
    <w:tmpl w:val="316ED11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3237CFD"/>
    <w:multiLevelType w:val="hybridMultilevel"/>
    <w:tmpl w:val="B5AAA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6787A"/>
    <w:multiLevelType w:val="hybridMultilevel"/>
    <w:tmpl w:val="5E925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80612"/>
    <w:multiLevelType w:val="hybridMultilevel"/>
    <w:tmpl w:val="FBBE36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C30399E"/>
    <w:multiLevelType w:val="hybridMultilevel"/>
    <w:tmpl w:val="776CD49A"/>
    <w:lvl w:ilvl="0" w:tplc="3EAEF5CA">
      <w:start w:val="1"/>
      <w:numFmt w:val="bullet"/>
      <w:lvlText w:val=""/>
      <w:lvlJc w:val="left"/>
      <w:pPr>
        <w:ind w:left="1440" w:hanging="360"/>
      </w:pPr>
      <w:rPr>
        <w:rFonts w:ascii="Symbol" w:hAnsi="Symbol"/>
      </w:rPr>
    </w:lvl>
    <w:lvl w:ilvl="1" w:tplc="C28E379C">
      <w:start w:val="1"/>
      <w:numFmt w:val="bullet"/>
      <w:lvlText w:val=""/>
      <w:lvlJc w:val="left"/>
      <w:pPr>
        <w:ind w:left="2160" w:hanging="360"/>
      </w:pPr>
      <w:rPr>
        <w:rFonts w:ascii="Symbol" w:hAnsi="Symbol"/>
      </w:rPr>
    </w:lvl>
    <w:lvl w:ilvl="2" w:tplc="F72CFE4C">
      <w:start w:val="1"/>
      <w:numFmt w:val="bullet"/>
      <w:lvlText w:val=""/>
      <w:lvlJc w:val="left"/>
      <w:pPr>
        <w:ind w:left="1440" w:hanging="360"/>
      </w:pPr>
      <w:rPr>
        <w:rFonts w:ascii="Symbol" w:hAnsi="Symbol"/>
      </w:rPr>
    </w:lvl>
    <w:lvl w:ilvl="3" w:tplc="691CDD0A">
      <w:start w:val="1"/>
      <w:numFmt w:val="bullet"/>
      <w:lvlText w:val=""/>
      <w:lvlJc w:val="left"/>
      <w:pPr>
        <w:ind w:left="1440" w:hanging="360"/>
      </w:pPr>
      <w:rPr>
        <w:rFonts w:ascii="Symbol" w:hAnsi="Symbol"/>
      </w:rPr>
    </w:lvl>
    <w:lvl w:ilvl="4" w:tplc="5DCA95FA">
      <w:start w:val="1"/>
      <w:numFmt w:val="bullet"/>
      <w:lvlText w:val=""/>
      <w:lvlJc w:val="left"/>
      <w:pPr>
        <w:ind w:left="1440" w:hanging="360"/>
      </w:pPr>
      <w:rPr>
        <w:rFonts w:ascii="Symbol" w:hAnsi="Symbol"/>
      </w:rPr>
    </w:lvl>
    <w:lvl w:ilvl="5" w:tplc="2B864202">
      <w:start w:val="1"/>
      <w:numFmt w:val="bullet"/>
      <w:lvlText w:val=""/>
      <w:lvlJc w:val="left"/>
      <w:pPr>
        <w:ind w:left="1440" w:hanging="360"/>
      </w:pPr>
      <w:rPr>
        <w:rFonts w:ascii="Symbol" w:hAnsi="Symbol"/>
      </w:rPr>
    </w:lvl>
    <w:lvl w:ilvl="6" w:tplc="AB1A9348">
      <w:start w:val="1"/>
      <w:numFmt w:val="bullet"/>
      <w:lvlText w:val=""/>
      <w:lvlJc w:val="left"/>
      <w:pPr>
        <w:ind w:left="1440" w:hanging="360"/>
      </w:pPr>
      <w:rPr>
        <w:rFonts w:ascii="Symbol" w:hAnsi="Symbol"/>
      </w:rPr>
    </w:lvl>
    <w:lvl w:ilvl="7" w:tplc="D44C01D6">
      <w:start w:val="1"/>
      <w:numFmt w:val="bullet"/>
      <w:lvlText w:val=""/>
      <w:lvlJc w:val="left"/>
      <w:pPr>
        <w:ind w:left="1440" w:hanging="360"/>
      </w:pPr>
      <w:rPr>
        <w:rFonts w:ascii="Symbol" w:hAnsi="Symbol"/>
      </w:rPr>
    </w:lvl>
    <w:lvl w:ilvl="8" w:tplc="B9769056">
      <w:start w:val="1"/>
      <w:numFmt w:val="bullet"/>
      <w:lvlText w:val=""/>
      <w:lvlJc w:val="left"/>
      <w:pPr>
        <w:ind w:left="1440" w:hanging="360"/>
      </w:pPr>
      <w:rPr>
        <w:rFonts w:ascii="Symbol" w:hAnsi="Symbol"/>
      </w:rPr>
    </w:lvl>
  </w:abstractNum>
  <w:abstractNum w:abstractNumId="17" w15:restartNumberingAfterBreak="0">
    <w:nsid w:val="3CF1264D"/>
    <w:multiLevelType w:val="hybridMultilevel"/>
    <w:tmpl w:val="FE6A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E0DBF"/>
    <w:multiLevelType w:val="hybridMultilevel"/>
    <w:tmpl w:val="126E6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AF621D"/>
    <w:multiLevelType w:val="multilevel"/>
    <w:tmpl w:val="8A6E3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90DED"/>
    <w:multiLevelType w:val="hybridMultilevel"/>
    <w:tmpl w:val="C1A42F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E37456"/>
    <w:multiLevelType w:val="hybridMultilevel"/>
    <w:tmpl w:val="BB8C7D1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41F80524"/>
    <w:multiLevelType w:val="hybridMultilevel"/>
    <w:tmpl w:val="B78AC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71064C6"/>
    <w:multiLevelType w:val="hybridMultilevel"/>
    <w:tmpl w:val="7B200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D7B1C9D"/>
    <w:multiLevelType w:val="hybridMultilevel"/>
    <w:tmpl w:val="D376DA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E1E2BBE"/>
    <w:multiLevelType w:val="hybridMultilevel"/>
    <w:tmpl w:val="02B412D0"/>
    <w:lvl w:ilvl="0" w:tplc="2370E92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E4C7667"/>
    <w:multiLevelType w:val="hybridMultilevel"/>
    <w:tmpl w:val="D91E0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55BEF"/>
    <w:multiLevelType w:val="hybridMultilevel"/>
    <w:tmpl w:val="4844C1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2D74174"/>
    <w:multiLevelType w:val="hybridMultilevel"/>
    <w:tmpl w:val="840E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63D15"/>
    <w:multiLevelType w:val="hybridMultilevel"/>
    <w:tmpl w:val="07C45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D861A6E"/>
    <w:multiLevelType w:val="hybridMultilevel"/>
    <w:tmpl w:val="3D6A82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DEB585D"/>
    <w:multiLevelType w:val="hybridMultilevel"/>
    <w:tmpl w:val="52DE6A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4B66753"/>
    <w:multiLevelType w:val="hybridMultilevel"/>
    <w:tmpl w:val="5B460C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9732BB8"/>
    <w:multiLevelType w:val="hybridMultilevel"/>
    <w:tmpl w:val="DA20AD8A"/>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34" w15:restartNumberingAfterBreak="0">
    <w:nsid w:val="6AB20772"/>
    <w:multiLevelType w:val="hybridMultilevel"/>
    <w:tmpl w:val="DB0AB06C"/>
    <w:lvl w:ilvl="0" w:tplc="C5304B1C">
      <w:start w:val="6"/>
      <w:numFmt w:val="bullet"/>
      <w:lvlText w:val="•"/>
      <w:lvlJc w:val="left"/>
      <w:pPr>
        <w:ind w:left="1080" w:hanging="720"/>
      </w:pPr>
      <w:rPr>
        <w:rFonts w:ascii="Nunito Sans" w:eastAsiaTheme="minorHAnsi" w:hAnsi="Nunito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B6CFC"/>
    <w:multiLevelType w:val="hybridMultilevel"/>
    <w:tmpl w:val="67DA6CF2"/>
    <w:lvl w:ilvl="0" w:tplc="D8ACF310">
      <w:start w:val="1"/>
      <w:numFmt w:val="decimal"/>
      <w:lvlText w:val="%1."/>
      <w:lvlJc w:val="left"/>
      <w:pPr>
        <w:ind w:left="720" w:hanging="360"/>
      </w:pPr>
      <w:rPr>
        <w:rFonts w:ascii="Nunito Sans Light" w:eastAsiaTheme="minorHAnsi" w:hAnsi="Nunito Sans Light"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A201A"/>
    <w:multiLevelType w:val="hybridMultilevel"/>
    <w:tmpl w:val="9B56A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0F1340"/>
    <w:multiLevelType w:val="hybridMultilevel"/>
    <w:tmpl w:val="5AB8CC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16321A5"/>
    <w:multiLevelType w:val="hybridMultilevel"/>
    <w:tmpl w:val="E8CEA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310D3E"/>
    <w:multiLevelType w:val="hybridMultilevel"/>
    <w:tmpl w:val="7C101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9B31E6A"/>
    <w:multiLevelType w:val="hybridMultilevel"/>
    <w:tmpl w:val="0DD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34F46"/>
    <w:multiLevelType w:val="hybridMultilevel"/>
    <w:tmpl w:val="1032B5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D3E7BB6"/>
    <w:multiLevelType w:val="hybridMultilevel"/>
    <w:tmpl w:val="8ABE2E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FCD2B69"/>
    <w:multiLevelType w:val="hybridMultilevel"/>
    <w:tmpl w:val="3FD8D6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03438991">
    <w:abstractNumId w:val="25"/>
  </w:num>
  <w:num w:numId="2" w16cid:durableId="1692760677">
    <w:abstractNumId w:val="34"/>
  </w:num>
  <w:num w:numId="3" w16cid:durableId="1763910186">
    <w:abstractNumId w:val="5"/>
  </w:num>
  <w:num w:numId="4" w16cid:durableId="509374422">
    <w:abstractNumId w:val="43"/>
  </w:num>
  <w:num w:numId="5" w16cid:durableId="1502233056">
    <w:abstractNumId w:val="8"/>
  </w:num>
  <w:num w:numId="6" w16cid:durableId="759722479">
    <w:abstractNumId w:val="17"/>
  </w:num>
  <w:num w:numId="7" w16cid:durableId="348411351">
    <w:abstractNumId w:val="3"/>
  </w:num>
  <w:num w:numId="8" w16cid:durableId="786240707">
    <w:abstractNumId w:val="14"/>
  </w:num>
  <w:num w:numId="9" w16cid:durableId="1569343963">
    <w:abstractNumId w:val="2"/>
  </w:num>
  <w:num w:numId="10" w16cid:durableId="594679426">
    <w:abstractNumId w:val="40"/>
  </w:num>
  <w:num w:numId="11" w16cid:durableId="1356734163">
    <w:abstractNumId w:val="28"/>
  </w:num>
  <w:num w:numId="12" w16cid:durableId="272788273">
    <w:abstractNumId w:val="13"/>
  </w:num>
  <w:num w:numId="13" w16cid:durableId="1460605679">
    <w:abstractNumId w:val="6"/>
  </w:num>
  <w:num w:numId="14" w16cid:durableId="200677240">
    <w:abstractNumId w:val="35"/>
  </w:num>
  <w:num w:numId="15" w16cid:durableId="2057242889">
    <w:abstractNumId w:val="4"/>
  </w:num>
  <w:num w:numId="16" w16cid:durableId="79259109">
    <w:abstractNumId w:val="10"/>
  </w:num>
  <w:num w:numId="17" w16cid:durableId="991448705">
    <w:abstractNumId w:val="1"/>
  </w:num>
  <w:num w:numId="18" w16cid:durableId="574901683">
    <w:abstractNumId w:val="41"/>
  </w:num>
  <w:num w:numId="19" w16cid:durableId="221448445">
    <w:abstractNumId w:val="36"/>
  </w:num>
  <w:num w:numId="20" w16cid:durableId="1983190197">
    <w:abstractNumId w:val="12"/>
  </w:num>
  <w:num w:numId="21" w16cid:durableId="1161969165">
    <w:abstractNumId w:val="23"/>
  </w:num>
  <w:num w:numId="22" w16cid:durableId="1998537708">
    <w:abstractNumId w:val="15"/>
  </w:num>
  <w:num w:numId="23" w16cid:durableId="305472200">
    <w:abstractNumId w:val="37"/>
  </w:num>
  <w:num w:numId="24" w16cid:durableId="1846284276">
    <w:abstractNumId w:val="24"/>
  </w:num>
  <w:num w:numId="25" w16cid:durableId="1571112492">
    <w:abstractNumId w:val="22"/>
  </w:num>
  <w:num w:numId="26" w16cid:durableId="6756406">
    <w:abstractNumId w:val="7"/>
  </w:num>
  <w:num w:numId="27" w16cid:durableId="155269852">
    <w:abstractNumId w:val="27"/>
  </w:num>
  <w:num w:numId="28" w16cid:durableId="61833153">
    <w:abstractNumId w:val="29"/>
  </w:num>
  <w:num w:numId="29" w16cid:durableId="31735717">
    <w:abstractNumId w:val="38"/>
  </w:num>
  <w:num w:numId="30" w16cid:durableId="850410153">
    <w:abstractNumId w:val="11"/>
  </w:num>
  <w:num w:numId="31" w16cid:durableId="2120710955">
    <w:abstractNumId w:val="30"/>
  </w:num>
  <w:num w:numId="32" w16cid:durableId="1502771175">
    <w:abstractNumId w:val="18"/>
  </w:num>
  <w:num w:numId="33" w16cid:durableId="271211341">
    <w:abstractNumId w:val="19"/>
  </w:num>
  <w:num w:numId="34" w16cid:durableId="443619952">
    <w:abstractNumId w:val="9"/>
  </w:num>
  <w:num w:numId="35" w16cid:durableId="1563711857">
    <w:abstractNumId w:val="26"/>
  </w:num>
  <w:num w:numId="36" w16cid:durableId="1592351251">
    <w:abstractNumId w:val="0"/>
  </w:num>
  <w:num w:numId="37" w16cid:durableId="1301762785">
    <w:abstractNumId w:val="20"/>
  </w:num>
  <w:num w:numId="38" w16cid:durableId="1188643099">
    <w:abstractNumId w:val="31"/>
  </w:num>
  <w:num w:numId="39" w16cid:durableId="1799716116">
    <w:abstractNumId w:val="16"/>
  </w:num>
  <w:num w:numId="40" w16cid:durableId="1033922621">
    <w:abstractNumId w:val="21"/>
  </w:num>
  <w:num w:numId="41" w16cid:durableId="2136478936">
    <w:abstractNumId w:val="32"/>
  </w:num>
  <w:num w:numId="42" w16cid:durableId="119687165">
    <w:abstractNumId w:val="33"/>
  </w:num>
  <w:num w:numId="43" w16cid:durableId="2036687114">
    <w:abstractNumId w:val="42"/>
  </w:num>
  <w:num w:numId="44" w16cid:durableId="64423707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A5"/>
    <w:rsid w:val="00000D55"/>
    <w:rsid w:val="00001BA6"/>
    <w:rsid w:val="00006A25"/>
    <w:rsid w:val="00041228"/>
    <w:rsid w:val="000537C4"/>
    <w:rsid w:val="00055410"/>
    <w:rsid w:val="0006618A"/>
    <w:rsid w:val="0006BF87"/>
    <w:rsid w:val="00084836"/>
    <w:rsid w:val="00085053"/>
    <w:rsid w:val="0009283B"/>
    <w:rsid w:val="00097F2F"/>
    <w:rsid w:val="000A1D0D"/>
    <w:rsid w:val="000A2965"/>
    <w:rsid w:val="000B04AE"/>
    <w:rsid w:val="000B6CCD"/>
    <w:rsid w:val="000C7403"/>
    <w:rsid w:val="000D600D"/>
    <w:rsid w:val="000D6343"/>
    <w:rsid w:val="000F3662"/>
    <w:rsid w:val="00100A7F"/>
    <w:rsid w:val="0010185B"/>
    <w:rsid w:val="001106A5"/>
    <w:rsid w:val="00123BF1"/>
    <w:rsid w:val="0014210F"/>
    <w:rsid w:val="00155556"/>
    <w:rsid w:val="00155A28"/>
    <w:rsid w:val="00163387"/>
    <w:rsid w:val="00170833"/>
    <w:rsid w:val="00172CEC"/>
    <w:rsid w:val="00173FFA"/>
    <w:rsid w:val="001874A4"/>
    <w:rsid w:val="00195685"/>
    <w:rsid w:val="00195AED"/>
    <w:rsid w:val="001A0A4E"/>
    <w:rsid w:val="001A1AC7"/>
    <w:rsid w:val="001A44F6"/>
    <w:rsid w:val="001C3A03"/>
    <w:rsid w:val="001C45E8"/>
    <w:rsid w:val="001D03F6"/>
    <w:rsid w:val="001E15D0"/>
    <w:rsid w:val="001F24E0"/>
    <w:rsid w:val="00200471"/>
    <w:rsid w:val="00221AC7"/>
    <w:rsid w:val="00225FE8"/>
    <w:rsid w:val="00235B19"/>
    <w:rsid w:val="002432F7"/>
    <w:rsid w:val="00246C1F"/>
    <w:rsid w:val="00247A53"/>
    <w:rsid w:val="00261C7E"/>
    <w:rsid w:val="00263DBB"/>
    <w:rsid w:val="00267609"/>
    <w:rsid w:val="00273187"/>
    <w:rsid w:val="00276097"/>
    <w:rsid w:val="00292F19"/>
    <w:rsid w:val="002B5F0B"/>
    <w:rsid w:val="002C084B"/>
    <w:rsid w:val="002C47D5"/>
    <w:rsid w:val="002C56CD"/>
    <w:rsid w:val="002D60DA"/>
    <w:rsid w:val="002D74AD"/>
    <w:rsid w:val="002D7939"/>
    <w:rsid w:val="002E0C68"/>
    <w:rsid w:val="002E1698"/>
    <w:rsid w:val="002F0657"/>
    <w:rsid w:val="002F7FB4"/>
    <w:rsid w:val="00304571"/>
    <w:rsid w:val="00304E22"/>
    <w:rsid w:val="003213E7"/>
    <w:rsid w:val="00332734"/>
    <w:rsid w:val="00337960"/>
    <w:rsid w:val="00353DA3"/>
    <w:rsid w:val="0035598D"/>
    <w:rsid w:val="00367600"/>
    <w:rsid w:val="003707FC"/>
    <w:rsid w:val="00373186"/>
    <w:rsid w:val="00390CE3"/>
    <w:rsid w:val="00391781"/>
    <w:rsid w:val="00393D6C"/>
    <w:rsid w:val="003A3B79"/>
    <w:rsid w:val="003B43D6"/>
    <w:rsid w:val="003B731B"/>
    <w:rsid w:val="003C3D34"/>
    <w:rsid w:val="003D3840"/>
    <w:rsid w:val="003E065F"/>
    <w:rsid w:val="003E720B"/>
    <w:rsid w:val="003F05A6"/>
    <w:rsid w:val="0040068D"/>
    <w:rsid w:val="00404CB3"/>
    <w:rsid w:val="004158D6"/>
    <w:rsid w:val="004260D2"/>
    <w:rsid w:val="00433AAB"/>
    <w:rsid w:val="00444140"/>
    <w:rsid w:val="00457F94"/>
    <w:rsid w:val="00460F44"/>
    <w:rsid w:val="00466BFA"/>
    <w:rsid w:val="004728EB"/>
    <w:rsid w:val="00486044"/>
    <w:rsid w:val="0048616D"/>
    <w:rsid w:val="004A4AC0"/>
    <w:rsid w:val="004B0124"/>
    <w:rsid w:val="004B0CC1"/>
    <w:rsid w:val="004B2207"/>
    <w:rsid w:val="004C4A92"/>
    <w:rsid w:val="004C519A"/>
    <w:rsid w:val="004F04FD"/>
    <w:rsid w:val="00514640"/>
    <w:rsid w:val="005275B6"/>
    <w:rsid w:val="0053441A"/>
    <w:rsid w:val="00535908"/>
    <w:rsid w:val="00541B27"/>
    <w:rsid w:val="005516AA"/>
    <w:rsid w:val="00553E2F"/>
    <w:rsid w:val="00557646"/>
    <w:rsid w:val="00581E4F"/>
    <w:rsid w:val="00585EA9"/>
    <w:rsid w:val="005D19A5"/>
    <w:rsid w:val="005D23BD"/>
    <w:rsid w:val="005D57A8"/>
    <w:rsid w:val="005E5704"/>
    <w:rsid w:val="005E7CC9"/>
    <w:rsid w:val="005F1905"/>
    <w:rsid w:val="005F4792"/>
    <w:rsid w:val="00600962"/>
    <w:rsid w:val="006023C2"/>
    <w:rsid w:val="00604B48"/>
    <w:rsid w:val="006068ED"/>
    <w:rsid w:val="0061496A"/>
    <w:rsid w:val="00621162"/>
    <w:rsid w:val="00623D82"/>
    <w:rsid w:val="00631D01"/>
    <w:rsid w:val="00651953"/>
    <w:rsid w:val="00656608"/>
    <w:rsid w:val="00667329"/>
    <w:rsid w:val="00677B84"/>
    <w:rsid w:val="0068702E"/>
    <w:rsid w:val="006929E9"/>
    <w:rsid w:val="006A68D9"/>
    <w:rsid w:val="006A6FE3"/>
    <w:rsid w:val="006A7F4C"/>
    <w:rsid w:val="006B2E72"/>
    <w:rsid w:val="006C7303"/>
    <w:rsid w:val="006E5041"/>
    <w:rsid w:val="006F781A"/>
    <w:rsid w:val="007176EB"/>
    <w:rsid w:val="00717718"/>
    <w:rsid w:val="00721D0C"/>
    <w:rsid w:val="0072271C"/>
    <w:rsid w:val="0073002D"/>
    <w:rsid w:val="00732406"/>
    <w:rsid w:val="0073519C"/>
    <w:rsid w:val="00750DDE"/>
    <w:rsid w:val="00757917"/>
    <w:rsid w:val="00776DBB"/>
    <w:rsid w:val="007935FD"/>
    <w:rsid w:val="00793A3D"/>
    <w:rsid w:val="007955C2"/>
    <w:rsid w:val="00795EE4"/>
    <w:rsid w:val="0079719F"/>
    <w:rsid w:val="007B26DC"/>
    <w:rsid w:val="007B2CE9"/>
    <w:rsid w:val="007C5B24"/>
    <w:rsid w:val="007E2595"/>
    <w:rsid w:val="007E73AD"/>
    <w:rsid w:val="007E7572"/>
    <w:rsid w:val="007F2372"/>
    <w:rsid w:val="00803EE6"/>
    <w:rsid w:val="008176A5"/>
    <w:rsid w:val="0082615F"/>
    <w:rsid w:val="00834B81"/>
    <w:rsid w:val="00845173"/>
    <w:rsid w:val="00847BE1"/>
    <w:rsid w:val="008519A2"/>
    <w:rsid w:val="00862001"/>
    <w:rsid w:val="00862807"/>
    <w:rsid w:val="008767A1"/>
    <w:rsid w:val="00877F4E"/>
    <w:rsid w:val="00880BE3"/>
    <w:rsid w:val="008929E1"/>
    <w:rsid w:val="008934AB"/>
    <w:rsid w:val="008D2041"/>
    <w:rsid w:val="008D48C4"/>
    <w:rsid w:val="008D52BE"/>
    <w:rsid w:val="008F535A"/>
    <w:rsid w:val="00900959"/>
    <w:rsid w:val="00911F1F"/>
    <w:rsid w:val="00911F6A"/>
    <w:rsid w:val="009212D2"/>
    <w:rsid w:val="00944066"/>
    <w:rsid w:val="00952225"/>
    <w:rsid w:val="00960C07"/>
    <w:rsid w:val="00967DAF"/>
    <w:rsid w:val="00974558"/>
    <w:rsid w:val="00974BC4"/>
    <w:rsid w:val="009764D0"/>
    <w:rsid w:val="0099471C"/>
    <w:rsid w:val="009A1A6E"/>
    <w:rsid w:val="009B268F"/>
    <w:rsid w:val="009C4E98"/>
    <w:rsid w:val="009E06DC"/>
    <w:rsid w:val="009E245C"/>
    <w:rsid w:val="009E701B"/>
    <w:rsid w:val="009E76B3"/>
    <w:rsid w:val="009F0369"/>
    <w:rsid w:val="009F7D15"/>
    <w:rsid w:val="00A0278A"/>
    <w:rsid w:val="00A02C5F"/>
    <w:rsid w:val="00A23E71"/>
    <w:rsid w:val="00A31641"/>
    <w:rsid w:val="00A3584C"/>
    <w:rsid w:val="00A4267C"/>
    <w:rsid w:val="00A621CB"/>
    <w:rsid w:val="00A64C51"/>
    <w:rsid w:val="00A82B83"/>
    <w:rsid w:val="00A900DB"/>
    <w:rsid w:val="00A90A53"/>
    <w:rsid w:val="00A92893"/>
    <w:rsid w:val="00A92FB0"/>
    <w:rsid w:val="00AA098A"/>
    <w:rsid w:val="00AA0D87"/>
    <w:rsid w:val="00AA23B0"/>
    <w:rsid w:val="00AB2157"/>
    <w:rsid w:val="00AD0155"/>
    <w:rsid w:val="00AD092D"/>
    <w:rsid w:val="00AD2228"/>
    <w:rsid w:val="00AD285A"/>
    <w:rsid w:val="00AD35EA"/>
    <w:rsid w:val="00AE7EF7"/>
    <w:rsid w:val="00AF5169"/>
    <w:rsid w:val="00B00111"/>
    <w:rsid w:val="00B12A72"/>
    <w:rsid w:val="00B1527B"/>
    <w:rsid w:val="00B1608B"/>
    <w:rsid w:val="00B17AE4"/>
    <w:rsid w:val="00B435AF"/>
    <w:rsid w:val="00B46F40"/>
    <w:rsid w:val="00B563ED"/>
    <w:rsid w:val="00B714CB"/>
    <w:rsid w:val="00B73950"/>
    <w:rsid w:val="00B767D6"/>
    <w:rsid w:val="00B77640"/>
    <w:rsid w:val="00B827B2"/>
    <w:rsid w:val="00B8445F"/>
    <w:rsid w:val="00B91DA4"/>
    <w:rsid w:val="00B97B2B"/>
    <w:rsid w:val="00BA058D"/>
    <w:rsid w:val="00BA2E54"/>
    <w:rsid w:val="00BA4532"/>
    <w:rsid w:val="00BB2C5B"/>
    <w:rsid w:val="00BBB5EA"/>
    <w:rsid w:val="00BD61FF"/>
    <w:rsid w:val="00BE4807"/>
    <w:rsid w:val="00BE7936"/>
    <w:rsid w:val="00BF7634"/>
    <w:rsid w:val="00C31180"/>
    <w:rsid w:val="00C33805"/>
    <w:rsid w:val="00C3476B"/>
    <w:rsid w:val="00C43720"/>
    <w:rsid w:val="00C50E75"/>
    <w:rsid w:val="00C5660B"/>
    <w:rsid w:val="00C60F78"/>
    <w:rsid w:val="00C63EB1"/>
    <w:rsid w:val="00C703FA"/>
    <w:rsid w:val="00C705DE"/>
    <w:rsid w:val="00C81B6D"/>
    <w:rsid w:val="00C82F33"/>
    <w:rsid w:val="00C83A1F"/>
    <w:rsid w:val="00CA57D4"/>
    <w:rsid w:val="00CC2B18"/>
    <w:rsid w:val="00CC30B8"/>
    <w:rsid w:val="00CC4263"/>
    <w:rsid w:val="00CC708C"/>
    <w:rsid w:val="00CD25EC"/>
    <w:rsid w:val="00CE1C6C"/>
    <w:rsid w:val="00CF7332"/>
    <w:rsid w:val="00CF7D1B"/>
    <w:rsid w:val="00D070A7"/>
    <w:rsid w:val="00D07206"/>
    <w:rsid w:val="00D101A0"/>
    <w:rsid w:val="00D2032E"/>
    <w:rsid w:val="00D23973"/>
    <w:rsid w:val="00D30860"/>
    <w:rsid w:val="00D41708"/>
    <w:rsid w:val="00D41D62"/>
    <w:rsid w:val="00D50B10"/>
    <w:rsid w:val="00D51D82"/>
    <w:rsid w:val="00D55135"/>
    <w:rsid w:val="00D71B6E"/>
    <w:rsid w:val="00D72B24"/>
    <w:rsid w:val="00D72CDF"/>
    <w:rsid w:val="00D90A8F"/>
    <w:rsid w:val="00D91081"/>
    <w:rsid w:val="00DA39D6"/>
    <w:rsid w:val="00DB5438"/>
    <w:rsid w:val="00DF158E"/>
    <w:rsid w:val="00DF2012"/>
    <w:rsid w:val="00DF3287"/>
    <w:rsid w:val="00DF7551"/>
    <w:rsid w:val="00E172A2"/>
    <w:rsid w:val="00E26F40"/>
    <w:rsid w:val="00E6188A"/>
    <w:rsid w:val="00E66340"/>
    <w:rsid w:val="00E7575E"/>
    <w:rsid w:val="00E81A98"/>
    <w:rsid w:val="00E9577A"/>
    <w:rsid w:val="00E963BA"/>
    <w:rsid w:val="00E96975"/>
    <w:rsid w:val="00EC51C6"/>
    <w:rsid w:val="00ED042D"/>
    <w:rsid w:val="00ED6E43"/>
    <w:rsid w:val="00EF1751"/>
    <w:rsid w:val="00EF456D"/>
    <w:rsid w:val="00F0062B"/>
    <w:rsid w:val="00F0691E"/>
    <w:rsid w:val="00F07F9A"/>
    <w:rsid w:val="00F13B81"/>
    <w:rsid w:val="00F20CBE"/>
    <w:rsid w:val="00F252E4"/>
    <w:rsid w:val="00F40AFA"/>
    <w:rsid w:val="00F528DC"/>
    <w:rsid w:val="00F63E03"/>
    <w:rsid w:val="00F64B2E"/>
    <w:rsid w:val="00F737A3"/>
    <w:rsid w:val="00F80363"/>
    <w:rsid w:val="00F8128B"/>
    <w:rsid w:val="00F814D4"/>
    <w:rsid w:val="00F92E46"/>
    <w:rsid w:val="00FA09D4"/>
    <w:rsid w:val="00FD1C74"/>
    <w:rsid w:val="00FE07A0"/>
    <w:rsid w:val="00FE1DAB"/>
    <w:rsid w:val="00FE7FDA"/>
    <w:rsid w:val="00FF4DBB"/>
    <w:rsid w:val="00FF7CF8"/>
    <w:rsid w:val="019CF091"/>
    <w:rsid w:val="0274E17A"/>
    <w:rsid w:val="02A5E362"/>
    <w:rsid w:val="032A17A9"/>
    <w:rsid w:val="04BF2AEE"/>
    <w:rsid w:val="0541B9BF"/>
    <w:rsid w:val="05833D9F"/>
    <w:rsid w:val="0584B9E5"/>
    <w:rsid w:val="0589FB35"/>
    <w:rsid w:val="0599A310"/>
    <w:rsid w:val="061A25DC"/>
    <w:rsid w:val="0640BAE4"/>
    <w:rsid w:val="07D2AA80"/>
    <w:rsid w:val="085C080C"/>
    <w:rsid w:val="090FAF6F"/>
    <w:rsid w:val="0914AABD"/>
    <w:rsid w:val="0AF1D8A9"/>
    <w:rsid w:val="0C05A494"/>
    <w:rsid w:val="0D946A4F"/>
    <w:rsid w:val="0DA93BDA"/>
    <w:rsid w:val="0F597B5E"/>
    <w:rsid w:val="0FB99F94"/>
    <w:rsid w:val="108C3F48"/>
    <w:rsid w:val="11634089"/>
    <w:rsid w:val="11A25188"/>
    <w:rsid w:val="11CD0273"/>
    <w:rsid w:val="1220AA86"/>
    <w:rsid w:val="12441503"/>
    <w:rsid w:val="12778670"/>
    <w:rsid w:val="1327759A"/>
    <w:rsid w:val="1403DE7D"/>
    <w:rsid w:val="142A78DF"/>
    <w:rsid w:val="143A77BF"/>
    <w:rsid w:val="14B8F647"/>
    <w:rsid w:val="14F1D321"/>
    <w:rsid w:val="171870F2"/>
    <w:rsid w:val="17C3295A"/>
    <w:rsid w:val="19B39133"/>
    <w:rsid w:val="1A4C9041"/>
    <w:rsid w:val="1BED427F"/>
    <w:rsid w:val="1C15FA2D"/>
    <w:rsid w:val="1C8C503B"/>
    <w:rsid w:val="1CDF6E60"/>
    <w:rsid w:val="1DBC86AE"/>
    <w:rsid w:val="1DC80A20"/>
    <w:rsid w:val="1F65C836"/>
    <w:rsid w:val="1FAF9F0A"/>
    <w:rsid w:val="205AC74E"/>
    <w:rsid w:val="20C131D6"/>
    <w:rsid w:val="214017C3"/>
    <w:rsid w:val="21989CB0"/>
    <w:rsid w:val="21C4E7A9"/>
    <w:rsid w:val="23056F99"/>
    <w:rsid w:val="234FC8A7"/>
    <w:rsid w:val="2392D10D"/>
    <w:rsid w:val="23C3213C"/>
    <w:rsid w:val="25ED8EE9"/>
    <w:rsid w:val="26127F08"/>
    <w:rsid w:val="27B76602"/>
    <w:rsid w:val="2834AFBC"/>
    <w:rsid w:val="2848965F"/>
    <w:rsid w:val="2889FCE9"/>
    <w:rsid w:val="29F60163"/>
    <w:rsid w:val="2A5A70C7"/>
    <w:rsid w:val="2AFB210D"/>
    <w:rsid w:val="2B5B12E7"/>
    <w:rsid w:val="2B60515A"/>
    <w:rsid w:val="2B939FB9"/>
    <w:rsid w:val="2C47D59B"/>
    <w:rsid w:val="2D16621D"/>
    <w:rsid w:val="2D250C53"/>
    <w:rsid w:val="2DC0D6F5"/>
    <w:rsid w:val="2DC593EA"/>
    <w:rsid w:val="2FB517AD"/>
    <w:rsid w:val="302AEC65"/>
    <w:rsid w:val="30881882"/>
    <w:rsid w:val="3094A29E"/>
    <w:rsid w:val="30FE8EE1"/>
    <w:rsid w:val="3130CC34"/>
    <w:rsid w:val="3140D740"/>
    <w:rsid w:val="32612CCB"/>
    <w:rsid w:val="326A5CF6"/>
    <w:rsid w:val="342C2B8B"/>
    <w:rsid w:val="34589FD7"/>
    <w:rsid w:val="34644B4B"/>
    <w:rsid w:val="347130FA"/>
    <w:rsid w:val="34D32ADE"/>
    <w:rsid w:val="36C0AC17"/>
    <w:rsid w:val="36D0DE0C"/>
    <w:rsid w:val="37248EB2"/>
    <w:rsid w:val="377F1D0A"/>
    <w:rsid w:val="37E7BE48"/>
    <w:rsid w:val="383D5C6D"/>
    <w:rsid w:val="39649D71"/>
    <w:rsid w:val="39D70B86"/>
    <w:rsid w:val="3A04D4F0"/>
    <w:rsid w:val="3A71EA5A"/>
    <w:rsid w:val="3A8802C8"/>
    <w:rsid w:val="3AC9BDC5"/>
    <w:rsid w:val="3B612C06"/>
    <w:rsid w:val="3B8F7CFE"/>
    <w:rsid w:val="3BA43DC9"/>
    <w:rsid w:val="3BE4523D"/>
    <w:rsid w:val="3BFF405B"/>
    <w:rsid w:val="3C064304"/>
    <w:rsid w:val="3C652FAE"/>
    <w:rsid w:val="3E0042A1"/>
    <w:rsid w:val="3E874103"/>
    <w:rsid w:val="3FB22708"/>
    <w:rsid w:val="40537F6E"/>
    <w:rsid w:val="40924173"/>
    <w:rsid w:val="40934EAA"/>
    <w:rsid w:val="413A870E"/>
    <w:rsid w:val="41B0B9E1"/>
    <w:rsid w:val="420EE7E9"/>
    <w:rsid w:val="45CC69BE"/>
    <w:rsid w:val="46E62FD1"/>
    <w:rsid w:val="4815F78B"/>
    <w:rsid w:val="481F63D7"/>
    <w:rsid w:val="48EB28D4"/>
    <w:rsid w:val="4993E93E"/>
    <w:rsid w:val="4A26AABD"/>
    <w:rsid w:val="4B5132EA"/>
    <w:rsid w:val="4BB36890"/>
    <w:rsid w:val="4C207B5E"/>
    <w:rsid w:val="4C6E4811"/>
    <w:rsid w:val="4C856290"/>
    <w:rsid w:val="4E488CBE"/>
    <w:rsid w:val="4F4D3E97"/>
    <w:rsid w:val="5082FC4F"/>
    <w:rsid w:val="508A91CE"/>
    <w:rsid w:val="50BE99C0"/>
    <w:rsid w:val="50CA60C0"/>
    <w:rsid w:val="50E7DFE8"/>
    <w:rsid w:val="51352B62"/>
    <w:rsid w:val="5243D94C"/>
    <w:rsid w:val="52975CA6"/>
    <w:rsid w:val="54BFE4AB"/>
    <w:rsid w:val="54D78A6E"/>
    <w:rsid w:val="54EC5E47"/>
    <w:rsid w:val="55B3E470"/>
    <w:rsid w:val="55DE45C3"/>
    <w:rsid w:val="55F5A911"/>
    <w:rsid w:val="578F5FB3"/>
    <w:rsid w:val="57E7FA8D"/>
    <w:rsid w:val="58495DCA"/>
    <w:rsid w:val="588C59A4"/>
    <w:rsid w:val="58A17EA1"/>
    <w:rsid w:val="5A29A4FC"/>
    <w:rsid w:val="5AA160A2"/>
    <w:rsid w:val="5AB10BD5"/>
    <w:rsid w:val="5B1FEFCA"/>
    <w:rsid w:val="5B867BD6"/>
    <w:rsid w:val="5BDB1B76"/>
    <w:rsid w:val="5C6C73B0"/>
    <w:rsid w:val="5D456D3F"/>
    <w:rsid w:val="5D89CB3C"/>
    <w:rsid w:val="5DCB2689"/>
    <w:rsid w:val="5E839E65"/>
    <w:rsid w:val="6011D9D4"/>
    <w:rsid w:val="61398EA8"/>
    <w:rsid w:val="620BD9F4"/>
    <w:rsid w:val="62D95B94"/>
    <w:rsid w:val="64ECE278"/>
    <w:rsid w:val="64FCE96A"/>
    <w:rsid w:val="665800D2"/>
    <w:rsid w:val="66AF4264"/>
    <w:rsid w:val="675B22CB"/>
    <w:rsid w:val="6793492D"/>
    <w:rsid w:val="68B59279"/>
    <w:rsid w:val="68BE3930"/>
    <w:rsid w:val="68E08A1F"/>
    <w:rsid w:val="694F6BAE"/>
    <w:rsid w:val="6AE907E2"/>
    <w:rsid w:val="6BB61319"/>
    <w:rsid w:val="6BF654B7"/>
    <w:rsid w:val="6CD11DC4"/>
    <w:rsid w:val="6CEB0A0D"/>
    <w:rsid w:val="6E4B5FAA"/>
    <w:rsid w:val="6E6C1928"/>
    <w:rsid w:val="6F6A482C"/>
    <w:rsid w:val="70046D41"/>
    <w:rsid w:val="7026FFF8"/>
    <w:rsid w:val="718648AA"/>
    <w:rsid w:val="71BE16CF"/>
    <w:rsid w:val="71CD6143"/>
    <w:rsid w:val="727C18A6"/>
    <w:rsid w:val="72E6A4F5"/>
    <w:rsid w:val="737EA000"/>
    <w:rsid w:val="745CB689"/>
    <w:rsid w:val="746B34B4"/>
    <w:rsid w:val="746DFB82"/>
    <w:rsid w:val="749AF032"/>
    <w:rsid w:val="75362AEE"/>
    <w:rsid w:val="754C238F"/>
    <w:rsid w:val="7596FDA0"/>
    <w:rsid w:val="75DFB28F"/>
    <w:rsid w:val="767A643B"/>
    <w:rsid w:val="76E9767B"/>
    <w:rsid w:val="77BFB49A"/>
    <w:rsid w:val="77F83FB1"/>
    <w:rsid w:val="79CF2A85"/>
    <w:rsid w:val="7B1C417B"/>
    <w:rsid w:val="7B699343"/>
    <w:rsid w:val="7BB5AA52"/>
    <w:rsid w:val="7C312F93"/>
    <w:rsid w:val="7C627AF6"/>
    <w:rsid w:val="7D041C2B"/>
    <w:rsid w:val="7DCA5073"/>
    <w:rsid w:val="7E8F7E9C"/>
    <w:rsid w:val="7F5255DD"/>
    <w:rsid w:val="7FCF4189"/>
    <w:rsid w:val="7FFD62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F310"/>
  <w15:chartTrackingRefBased/>
  <w15:docId w15:val="{54DC0094-1A68-48FE-9696-E782F380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6A5"/>
    <w:pPr>
      <w:spacing w:after="200" w:line="400" w:lineRule="atLeast"/>
    </w:pPr>
    <w:rPr>
      <w:color w:val="000000" w:themeColor="text1"/>
      <w:sz w:val="24"/>
    </w:rPr>
  </w:style>
  <w:style w:type="paragraph" w:styleId="Heading1">
    <w:name w:val="heading 1"/>
    <w:basedOn w:val="Normal"/>
    <w:next w:val="Normal"/>
    <w:link w:val="Heading1Char"/>
    <w:uiPriority w:val="9"/>
    <w:qFormat/>
    <w:rsid w:val="00A3584C"/>
    <w:pPr>
      <w:keepNext/>
      <w:keepLines/>
      <w:spacing w:before="240" w:after="240" w:line="240" w:lineRule="auto"/>
      <w:contextualSpacing/>
      <w:outlineLvl w:val="0"/>
    </w:pPr>
    <w:rPr>
      <w:rFonts w:asciiTheme="majorHAnsi" w:eastAsiaTheme="majorEastAsia" w:hAnsiTheme="majorHAnsi" w:cstheme="majorBidi"/>
      <w:color w:val="244C5A" w:themeColor="accent1"/>
      <w:sz w:val="70"/>
      <w:szCs w:val="32"/>
    </w:rPr>
  </w:style>
  <w:style w:type="paragraph" w:styleId="Heading2">
    <w:name w:val="heading 2"/>
    <w:basedOn w:val="Normal"/>
    <w:next w:val="Normal"/>
    <w:link w:val="Heading2Char"/>
    <w:uiPriority w:val="9"/>
    <w:unhideWhenUsed/>
    <w:qFormat/>
    <w:rsid w:val="006929E9"/>
    <w:pPr>
      <w:keepNext/>
      <w:keepLines/>
      <w:spacing w:before="360" w:after="60"/>
      <w:outlineLvl w:val="1"/>
    </w:pPr>
    <w:rPr>
      <w:rFonts w:asciiTheme="majorHAnsi" w:eastAsiaTheme="majorEastAsia" w:hAnsiTheme="majorHAnsi" w:cstheme="majorBidi"/>
      <w:color w:val="244C5A" w:themeColor="accent1"/>
      <w:sz w:val="32"/>
      <w:szCs w:val="26"/>
    </w:rPr>
  </w:style>
  <w:style w:type="paragraph" w:styleId="Heading3">
    <w:name w:val="heading 3"/>
    <w:basedOn w:val="Heading2"/>
    <w:next w:val="Normal"/>
    <w:link w:val="Heading3Char"/>
    <w:uiPriority w:val="9"/>
    <w:unhideWhenUsed/>
    <w:qFormat/>
    <w:rsid w:val="006C7303"/>
    <w:pPr>
      <w:outlineLvl w:val="2"/>
    </w:pPr>
    <w:rPr>
      <w:sz w:val="28"/>
      <w:lang w:val="fr-CA"/>
    </w:rPr>
  </w:style>
  <w:style w:type="paragraph" w:styleId="Heading4">
    <w:name w:val="heading 4"/>
    <w:basedOn w:val="Normal"/>
    <w:next w:val="Normal"/>
    <w:link w:val="Heading4Char"/>
    <w:uiPriority w:val="9"/>
    <w:unhideWhenUsed/>
    <w:qFormat/>
    <w:rsid w:val="00911F1F"/>
    <w:pPr>
      <w:keepNext/>
      <w:keepLines/>
      <w:spacing w:before="40" w:after="0"/>
      <w:outlineLvl w:val="3"/>
    </w:pPr>
    <w:rPr>
      <w:rFonts w:asciiTheme="majorHAnsi" w:eastAsiaTheme="majorEastAsia" w:hAnsiTheme="majorHAnsi" w:cstheme="majorBidi"/>
      <w:i/>
      <w:iCs/>
      <w:color w:val="1B38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1A0"/>
    <w:pPr>
      <w:tabs>
        <w:tab w:val="center" w:pos="4680"/>
        <w:tab w:val="right" w:pos="9360"/>
      </w:tabs>
      <w:spacing w:after="0" w:line="240" w:lineRule="auto"/>
    </w:pPr>
    <w:rPr>
      <w:rFonts w:asciiTheme="majorHAnsi" w:hAnsiTheme="majorHAnsi"/>
      <w:b/>
      <w:color w:val="FFFFFF" w:themeColor="background1"/>
      <w:sz w:val="16"/>
    </w:rPr>
  </w:style>
  <w:style w:type="character" w:customStyle="1" w:styleId="HeaderChar">
    <w:name w:val="Header Char"/>
    <w:basedOn w:val="DefaultParagraphFont"/>
    <w:link w:val="Header"/>
    <w:uiPriority w:val="99"/>
    <w:rsid w:val="00D101A0"/>
    <w:rPr>
      <w:rFonts w:asciiTheme="majorHAnsi" w:hAnsiTheme="majorHAnsi"/>
      <w:b/>
      <w:color w:val="FFFFFF" w:themeColor="background1"/>
      <w:sz w:val="16"/>
    </w:rPr>
  </w:style>
  <w:style w:type="paragraph" w:styleId="Footer">
    <w:name w:val="footer"/>
    <w:basedOn w:val="Normal"/>
    <w:link w:val="FooterChar"/>
    <w:uiPriority w:val="99"/>
    <w:unhideWhenUsed/>
    <w:rsid w:val="006929E9"/>
    <w:pPr>
      <w:tabs>
        <w:tab w:val="center" w:pos="4680"/>
        <w:tab w:val="right" w:pos="9360"/>
      </w:tabs>
      <w:spacing w:after="0" w:line="240" w:lineRule="auto"/>
    </w:pPr>
    <w:rPr>
      <w:rFonts w:asciiTheme="majorHAnsi" w:hAnsiTheme="majorHAnsi"/>
      <w:sz w:val="20"/>
    </w:rPr>
  </w:style>
  <w:style w:type="character" w:customStyle="1" w:styleId="FooterChar">
    <w:name w:val="Footer Char"/>
    <w:basedOn w:val="DefaultParagraphFont"/>
    <w:link w:val="Footer"/>
    <w:uiPriority w:val="99"/>
    <w:rsid w:val="006929E9"/>
    <w:rPr>
      <w:rFonts w:asciiTheme="majorHAnsi" w:hAnsiTheme="majorHAnsi"/>
      <w:color w:val="000000" w:themeColor="text1"/>
      <w:sz w:val="20"/>
    </w:rPr>
  </w:style>
  <w:style w:type="paragraph" w:styleId="Title">
    <w:name w:val="Title"/>
    <w:basedOn w:val="Normal"/>
    <w:next w:val="Normal"/>
    <w:link w:val="TitleChar"/>
    <w:uiPriority w:val="10"/>
    <w:qFormat/>
    <w:rsid w:val="00541B27"/>
    <w:pPr>
      <w:spacing w:after="0" w:line="240" w:lineRule="auto"/>
      <w:contextualSpacing/>
      <w:jc w:val="right"/>
    </w:pPr>
    <w:rPr>
      <w:rFonts w:ascii="Montserrat" w:eastAsiaTheme="majorEastAsia" w:hAnsi="Montserrat" w:cstheme="majorBidi"/>
      <w:b/>
      <w:color w:val="FFFFFF" w:themeColor="background1"/>
      <w:spacing w:val="-10"/>
      <w:kern w:val="28"/>
      <w:sz w:val="68"/>
      <w:szCs w:val="56"/>
    </w:rPr>
  </w:style>
  <w:style w:type="character" w:customStyle="1" w:styleId="TitleChar">
    <w:name w:val="Title Char"/>
    <w:basedOn w:val="DefaultParagraphFont"/>
    <w:link w:val="Title"/>
    <w:uiPriority w:val="10"/>
    <w:rsid w:val="00541B27"/>
    <w:rPr>
      <w:rFonts w:ascii="Montserrat" w:eastAsiaTheme="majorEastAsia" w:hAnsi="Montserrat" w:cstheme="majorBidi"/>
      <w:b/>
      <w:color w:val="FFFFFF" w:themeColor="background1"/>
      <w:spacing w:val="-10"/>
      <w:kern w:val="28"/>
      <w:sz w:val="68"/>
      <w:szCs w:val="56"/>
    </w:rPr>
  </w:style>
  <w:style w:type="paragraph" w:styleId="Subtitle">
    <w:name w:val="Subtitle"/>
    <w:basedOn w:val="Normal"/>
    <w:next w:val="Normal"/>
    <w:link w:val="SubtitleChar"/>
    <w:uiPriority w:val="11"/>
    <w:qFormat/>
    <w:rsid w:val="00541B27"/>
    <w:pPr>
      <w:numPr>
        <w:ilvl w:val="1"/>
      </w:numPr>
      <w:spacing w:line="240" w:lineRule="auto"/>
      <w:jc w:val="right"/>
    </w:pPr>
    <w:rPr>
      <w:rFonts w:ascii="Aleo" w:eastAsiaTheme="minorEastAsia" w:hAnsi="Aleo"/>
      <w:b/>
      <w:color w:val="2A0D24"/>
      <w:spacing w:val="15"/>
      <w:sz w:val="32"/>
    </w:rPr>
  </w:style>
  <w:style w:type="character" w:customStyle="1" w:styleId="SubtitleChar">
    <w:name w:val="Subtitle Char"/>
    <w:basedOn w:val="DefaultParagraphFont"/>
    <w:link w:val="Subtitle"/>
    <w:uiPriority w:val="11"/>
    <w:rsid w:val="00541B27"/>
    <w:rPr>
      <w:rFonts w:ascii="Aleo" w:eastAsiaTheme="minorEastAsia" w:hAnsi="Aleo"/>
      <w:b/>
      <w:color w:val="2A0D24"/>
      <w:spacing w:val="15"/>
      <w:sz w:val="32"/>
    </w:rPr>
  </w:style>
  <w:style w:type="character" w:customStyle="1" w:styleId="Heading1Char">
    <w:name w:val="Heading 1 Char"/>
    <w:basedOn w:val="DefaultParagraphFont"/>
    <w:link w:val="Heading1"/>
    <w:uiPriority w:val="9"/>
    <w:rsid w:val="00A3584C"/>
    <w:rPr>
      <w:rFonts w:asciiTheme="majorHAnsi" w:eastAsiaTheme="majorEastAsia" w:hAnsiTheme="majorHAnsi" w:cstheme="majorBidi"/>
      <w:color w:val="244C5A" w:themeColor="accent1"/>
      <w:sz w:val="70"/>
      <w:szCs w:val="32"/>
    </w:rPr>
  </w:style>
  <w:style w:type="paragraph" w:customStyle="1" w:styleId="Subheading">
    <w:name w:val="Subheading"/>
    <w:basedOn w:val="Normal"/>
    <w:link w:val="SubheadingChar"/>
    <w:qFormat/>
    <w:rsid w:val="00200471"/>
    <w:pPr>
      <w:spacing w:line="520" w:lineRule="atLeast"/>
      <w:contextualSpacing/>
    </w:pPr>
    <w:rPr>
      <w:rFonts w:ascii="Aleo" w:hAnsi="Aleo"/>
      <w:color w:val="000000"/>
      <w:sz w:val="40"/>
      <w:szCs w:val="24"/>
      <w:lang w:val="en-US"/>
    </w:rPr>
  </w:style>
  <w:style w:type="character" w:customStyle="1" w:styleId="Heading2Char">
    <w:name w:val="Heading 2 Char"/>
    <w:basedOn w:val="DefaultParagraphFont"/>
    <w:link w:val="Heading2"/>
    <w:uiPriority w:val="9"/>
    <w:rsid w:val="006929E9"/>
    <w:rPr>
      <w:rFonts w:asciiTheme="majorHAnsi" w:eastAsiaTheme="majorEastAsia" w:hAnsiTheme="majorHAnsi" w:cstheme="majorBidi"/>
      <w:color w:val="244C5A" w:themeColor="accent1"/>
      <w:sz w:val="32"/>
      <w:szCs w:val="26"/>
    </w:rPr>
  </w:style>
  <w:style w:type="character" w:customStyle="1" w:styleId="SubheadingChar">
    <w:name w:val="Subheading Char"/>
    <w:basedOn w:val="DefaultParagraphFont"/>
    <w:link w:val="Subheading"/>
    <w:rsid w:val="00200471"/>
    <w:rPr>
      <w:rFonts w:ascii="Aleo" w:hAnsi="Aleo"/>
      <w:color w:val="000000"/>
      <w:sz w:val="40"/>
      <w:szCs w:val="24"/>
      <w:lang w:val="en-US"/>
    </w:rPr>
  </w:style>
  <w:style w:type="paragraph" w:customStyle="1" w:styleId="Imagedesciption">
    <w:name w:val="Image desciption"/>
    <w:basedOn w:val="Normal"/>
    <w:link w:val="ImagedesciptionChar"/>
    <w:qFormat/>
    <w:rsid w:val="00AD2228"/>
    <w:rPr>
      <w:rFonts w:cs="NunitoSans-Light"/>
      <w:i/>
      <w:sz w:val="16"/>
      <w:szCs w:val="16"/>
      <w:lang w:val="fr-CA"/>
    </w:rPr>
  </w:style>
  <w:style w:type="table" w:styleId="TableGrid">
    <w:name w:val="Table Grid"/>
    <w:basedOn w:val="TableNormal"/>
    <w:uiPriority w:val="39"/>
    <w:rsid w:val="00FF7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agedesciptionChar">
    <w:name w:val="Image desciption Char"/>
    <w:basedOn w:val="DefaultParagraphFont"/>
    <w:link w:val="Imagedesciption"/>
    <w:rsid w:val="00AD2228"/>
    <w:rPr>
      <w:rFonts w:cs="NunitoSans-Light"/>
      <w:i/>
      <w:color w:val="231F20"/>
      <w:sz w:val="16"/>
      <w:szCs w:val="16"/>
      <w:lang w:val="fr-CA"/>
    </w:rPr>
  </w:style>
  <w:style w:type="character" w:customStyle="1" w:styleId="Heading3Char">
    <w:name w:val="Heading 3 Char"/>
    <w:basedOn w:val="DefaultParagraphFont"/>
    <w:link w:val="Heading3"/>
    <w:uiPriority w:val="9"/>
    <w:rsid w:val="006C7303"/>
    <w:rPr>
      <w:rFonts w:asciiTheme="majorHAnsi" w:eastAsiaTheme="majorEastAsia" w:hAnsiTheme="majorHAnsi" w:cstheme="majorBidi"/>
      <w:color w:val="244C5A" w:themeColor="accent1"/>
      <w:sz w:val="28"/>
      <w:szCs w:val="26"/>
      <w:lang w:val="fr-CA"/>
    </w:rPr>
  </w:style>
  <w:style w:type="character" w:styleId="Emphasis">
    <w:name w:val="Emphasis"/>
    <w:basedOn w:val="DefaultParagraphFont"/>
    <w:uiPriority w:val="20"/>
    <w:qFormat/>
    <w:rsid w:val="00A3584C"/>
    <w:rPr>
      <w:rFonts w:asciiTheme="majorHAnsi" w:hAnsiTheme="majorHAnsi"/>
      <w:b w:val="0"/>
      <w:i w:val="0"/>
      <w:iCs/>
      <w:color w:val="7A9A01" w:themeColor="accent3"/>
      <w:sz w:val="42"/>
    </w:rPr>
  </w:style>
  <w:style w:type="paragraph" w:styleId="ListParagraph">
    <w:name w:val="List Paragraph"/>
    <w:aliases w:val="Unordered List Level 1,Indented Paragraph,Numbered List Paragraph,Bullet,Dot pt,F5 List Paragraph,List Paragraph Char Char Char,Indicator Text,Numbered Para 1,Bullet Points,List Paragraph2,MAIN CONTENT,Normal numbered,Liste 1"/>
    <w:basedOn w:val="Normal"/>
    <w:link w:val="ListParagraphChar"/>
    <w:uiPriority w:val="34"/>
    <w:qFormat/>
    <w:rsid w:val="00911F1F"/>
    <w:pPr>
      <w:spacing w:after="160" w:line="259" w:lineRule="auto"/>
      <w:ind w:left="720"/>
      <w:contextualSpacing/>
    </w:pPr>
    <w:rPr>
      <w:rFonts w:ascii="Nunito Sans" w:hAnsi="Nunito Sans"/>
      <w:color w:val="auto"/>
      <w:sz w:val="22"/>
      <w:lang w:val="en-US"/>
    </w:rPr>
  </w:style>
  <w:style w:type="character" w:styleId="CommentReference">
    <w:name w:val="annotation reference"/>
    <w:basedOn w:val="DefaultParagraphFont"/>
    <w:uiPriority w:val="99"/>
    <w:semiHidden/>
    <w:unhideWhenUsed/>
    <w:rsid w:val="00911F1F"/>
    <w:rPr>
      <w:sz w:val="16"/>
      <w:szCs w:val="16"/>
    </w:rPr>
  </w:style>
  <w:style w:type="paragraph" w:styleId="CommentText">
    <w:name w:val="annotation text"/>
    <w:basedOn w:val="Normal"/>
    <w:link w:val="CommentTextChar"/>
    <w:uiPriority w:val="99"/>
    <w:unhideWhenUsed/>
    <w:rsid w:val="00911F1F"/>
    <w:pPr>
      <w:spacing w:after="160" w:line="240" w:lineRule="auto"/>
    </w:pPr>
    <w:rPr>
      <w:rFonts w:ascii="Nunito Sans" w:hAnsi="Nunito Sans"/>
      <w:color w:val="auto"/>
      <w:sz w:val="20"/>
      <w:szCs w:val="20"/>
      <w:lang w:val="en-US"/>
    </w:rPr>
  </w:style>
  <w:style w:type="character" w:customStyle="1" w:styleId="CommentTextChar">
    <w:name w:val="Comment Text Char"/>
    <w:basedOn w:val="DefaultParagraphFont"/>
    <w:link w:val="CommentText"/>
    <w:uiPriority w:val="99"/>
    <w:rsid w:val="00911F1F"/>
    <w:rPr>
      <w:rFonts w:ascii="Nunito Sans" w:hAnsi="Nunito Sans"/>
      <w:sz w:val="20"/>
      <w:szCs w:val="20"/>
      <w:lang w:val="en-US"/>
    </w:rPr>
  </w:style>
  <w:style w:type="character" w:customStyle="1" w:styleId="ListParagraphChar">
    <w:name w:val="List Paragraph Char"/>
    <w:aliases w:val="Unordered List Level 1 Char,Indented Paragraph Char,Numbered List Paragraph Char,Bullet Char,Dot pt Char,F5 List Paragraph Char,List Paragraph Char Char Char Char,Indicator Text Char,Numbered Para 1 Char,Bullet Points Char"/>
    <w:link w:val="ListParagraph"/>
    <w:uiPriority w:val="34"/>
    <w:qFormat/>
    <w:locked/>
    <w:rsid w:val="00911F1F"/>
    <w:rPr>
      <w:rFonts w:ascii="Nunito Sans" w:hAnsi="Nunito Sans"/>
      <w:lang w:val="en-US"/>
    </w:rPr>
  </w:style>
  <w:style w:type="paragraph" w:styleId="BalloonText">
    <w:name w:val="Balloon Text"/>
    <w:basedOn w:val="Normal"/>
    <w:link w:val="BalloonTextChar"/>
    <w:uiPriority w:val="99"/>
    <w:semiHidden/>
    <w:unhideWhenUsed/>
    <w:rsid w:val="00911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F1F"/>
    <w:rPr>
      <w:rFonts w:ascii="Segoe UI" w:hAnsi="Segoe UI" w:cs="Segoe UI"/>
      <w:color w:val="000000" w:themeColor="text1"/>
      <w:sz w:val="18"/>
      <w:szCs w:val="18"/>
    </w:rPr>
  </w:style>
  <w:style w:type="character" w:customStyle="1" w:styleId="Heading4Char">
    <w:name w:val="Heading 4 Char"/>
    <w:basedOn w:val="DefaultParagraphFont"/>
    <w:link w:val="Heading4"/>
    <w:uiPriority w:val="9"/>
    <w:rsid w:val="00911F1F"/>
    <w:rPr>
      <w:rFonts w:asciiTheme="majorHAnsi" w:eastAsiaTheme="majorEastAsia" w:hAnsiTheme="majorHAnsi" w:cstheme="majorBidi"/>
      <w:i/>
      <w:iCs/>
      <w:color w:val="1B3843" w:themeColor="accent1" w:themeShade="BF"/>
      <w:sz w:val="24"/>
    </w:rPr>
  </w:style>
  <w:style w:type="paragraph" w:styleId="TOCHeading">
    <w:name w:val="TOC Heading"/>
    <w:basedOn w:val="Heading1"/>
    <w:next w:val="Normal"/>
    <w:uiPriority w:val="39"/>
    <w:unhideWhenUsed/>
    <w:qFormat/>
    <w:rsid w:val="0082615F"/>
    <w:pPr>
      <w:spacing w:after="0" w:line="259" w:lineRule="auto"/>
      <w:contextualSpacing w:val="0"/>
      <w:outlineLvl w:val="9"/>
    </w:pPr>
    <w:rPr>
      <w:color w:val="1B3843" w:themeColor="accent1" w:themeShade="BF"/>
      <w:sz w:val="32"/>
      <w:lang w:val="en-US"/>
    </w:rPr>
  </w:style>
  <w:style w:type="paragraph" w:styleId="TOC2">
    <w:name w:val="toc 2"/>
    <w:basedOn w:val="Normal"/>
    <w:next w:val="Normal"/>
    <w:autoRedefine/>
    <w:uiPriority w:val="39"/>
    <w:unhideWhenUsed/>
    <w:rsid w:val="0082615F"/>
    <w:pPr>
      <w:spacing w:after="100"/>
      <w:ind w:left="240"/>
    </w:pPr>
  </w:style>
  <w:style w:type="paragraph" w:styleId="TOC3">
    <w:name w:val="toc 3"/>
    <w:basedOn w:val="Normal"/>
    <w:next w:val="Normal"/>
    <w:autoRedefine/>
    <w:uiPriority w:val="39"/>
    <w:unhideWhenUsed/>
    <w:rsid w:val="0082615F"/>
    <w:pPr>
      <w:spacing w:after="100"/>
      <w:ind w:left="480"/>
    </w:pPr>
  </w:style>
  <w:style w:type="character" w:styleId="Hyperlink">
    <w:name w:val="Hyperlink"/>
    <w:basedOn w:val="DefaultParagraphFont"/>
    <w:uiPriority w:val="99"/>
    <w:unhideWhenUsed/>
    <w:rsid w:val="0082615F"/>
    <w:rPr>
      <w:color w:val="0097A9" w:themeColor="hyperlink"/>
      <w:u w:val="single"/>
    </w:rPr>
  </w:style>
  <w:style w:type="paragraph" w:styleId="FootnoteText">
    <w:name w:val="footnote text"/>
    <w:basedOn w:val="Normal"/>
    <w:link w:val="FootnoteTextChar"/>
    <w:uiPriority w:val="99"/>
    <w:semiHidden/>
    <w:unhideWhenUsed/>
    <w:rsid w:val="00750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DDE"/>
    <w:rPr>
      <w:color w:val="000000" w:themeColor="text1"/>
      <w:sz w:val="20"/>
      <w:szCs w:val="20"/>
    </w:rPr>
  </w:style>
  <w:style w:type="character" w:styleId="FootnoteReference">
    <w:name w:val="footnote reference"/>
    <w:basedOn w:val="DefaultParagraphFont"/>
    <w:uiPriority w:val="99"/>
    <w:semiHidden/>
    <w:unhideWhenUsed/>
    <w:rsid w:val="00750DDE"/>
    <w:rPr>
      <w:vertAlign w:val="superscript"/>
    </w:rPr>
  </w:style>
  <w:style w:type="paragraph" w:styleId="CommentSubject">
    <w:name w:val="annotation subject"/>
    <w:basedOn w:val="CommentText"/>
    <w:next w:val="CommentText"/>
    <w:link w:val="CommentSubjectChar"/>
    <w:uiPriority w:val="99"/>
    <w:semiHidden/>
    <w:unhideWhenUsed/>
    <w:rsid w:val="00862001"/>
    <w:pPr>
      <w:spacing w:after="200"/>
    </w:pPr>
    <w:rPr>
      <w:rFonts w:asciiTheme="minorHAnsi" w:hAnsiTheme="minorHAnsi"/>
      <w:b/>
      <w:bCs/>
      <w:color w:val="000000" w:themeColor="text1"/>
      <w:lang w:val="en-CA"/>
    </w:rPr>
  </w:style>
  <w:style w:type="character" w:customStyle="1" w:styleId="CommentSubjectChar">
    <w:name w:val="Comment Subject Char"/>
    <w:basedOn w:val="CommentTextChar"/>
    <w:link w:val="CommentSubject"/>
    <w:uiPriority w:val="99"/>
    <w:semiHidden/>
    <w:rsid w:val="00862001"/>
    <w:rPr>
      <w:rFonts w:ascii="Nunito Sans" w:hAnsi="Nunito Sans"/>
      <w:b/>
      <w:bCs/>
      <w:color w:val="000000" w:themeColor="text1"/>
      <w:sz w:val="20"/>
      <w:szCs w:val="20"/>
      <w:lang w:val="en-US"/>
    </w:rPr>
  </w:style>
  <w:style w:type="paragraph" w:styleId="NormalWeb">
    <w:name w:val="Normal (Web)"/>
    <w:basedOn w:val="Normal"/>
    <w:uiPriority w:val="99"/>
    <w:unhideWhenUsed/>
    <w:rsid w:val="00DF2012"/>
    <w:pPr>
      <w:spacing w:before="100" w:beforeAutospacing="1" w:after="100" w:afterAutospacing="1" w:line="240" w:lineRule="auto"/>
    </w:pPr>
    <w:rPr>
      <w:rFonts w:ascii="Times New Roman" w:hAnsi="Times New Roman" w:cs="Times New Roman"/>
      <w:color w:val="auto"/>
      <w:szCs w:val="24"/>
      <w:lang w:val="en-US"/>
    </w:rPr>
  </w:style>
  <w:style w:type="character" w:styleId="UnresolvedMention">
    <w:name w:val="Unresolved Mention"/>
    <w:basedOn w:val="DefaultParagraphFont"/>
    <w:uiPriority w:val="99"/>
    <w:semiHidden/>
    <w:unhideWhenUsed/>
    <w:rsid w:val="00163387"/>
    <w:rPr>
      <w:color w:val="605E5C"/>
      <w:shd w:val="clear" w:color="auto" w:fill="E1DFDD"/>
    </w:rPr>
  </w:style>
  <w:style w:type="character" w:styleId="FollowedHyperlink">
    <w:name w:val="FollowedHyperlink"/>
    <w:basedOn w:val="DefaultParagraphFont"/>
    <w:uiPriority w:val="99"/>
    <w:semiHidden/>
    <w:unhideWhenUsed/>
    <w:rsid w:val="00163387"/>
    <w:rPr>
      <w:color w:val="512A44" w:themeColor="followedHyperlink"/>
      <w:u w:val="single"/>
    </w:rPr>
  </w:style>
  <w:style w:type="paragraph" w:styleId="Revision">
    <w:name w:val="Revision"/>
    <w:hidden/>
    <w:uiPriority w:val="99"/>
    <w:semiHidden/>
    <w:rsid w:val="007E73AD"/>
    <w:pPr>
      <w:spacing w:after="0" w:line="240" w:lineRule="auto"/>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yukon.ca/en/doing-business/funding-and-supports-business/apply-community-tourism-destination-development-funding?gad_source=1&amp;gad_campaignid=22114418819&amp;gbraid=0AAAAArChO_C3V-mNj8DFtg4nD0VVHNS3a&amp;gclid=EAIaIQobChMI9YaF-rmcjwMVawStBh3T6AEmEAAYASAAEgI1MfD_Bw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ukon.ca/en/doing-business/tourism-business-support/apply-funding-market-tourism-business-or-destinatio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3CB536-5A98-46CD-A9A0-7B900B0DE270}"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en-US"/>
        </a:p>
      </dgm:t>
    </dgm:pt>
    <dgm:pt modelId="{1A903F61-FD88-49A3-9050-3DF1DD9AB78C}">
      <dgm:prSet phldrT="[Text]"/>
      <dgm:spPr/>
      <dgm:t>
        <a:bodyPr/>
        <a:lstStyle/>
        <a:p>
          <a:r>
            <a:rPr lang="en-US"/>
            <a:t>1. You apply</a:t>
          </a:r>
        </a:p>
      </dgm:t>
    </dgm:pt>
    <dgm:pt modelId="{0D5DAAA1-3E77-42F3-A49B-DA6FCB698D45}" type="parTrans" cxnId="{0886F322-F471-451A-A62D-25770281F04C}">
      <dgm:prSet/>
      <dgm:spPr/>
      <dgm:t>
        <a:bodyPr/>
        <a:lstStyle/>
        <a:p>
          <a:endParaRPr lang="en-US"/>
        </a:p>
      </dgm:t>
    </dgm:pt>
    <dgm:pt modelId="{DAD7DD49-388F-4455-9CF4-99A3DCA6F170}" type="sibTrans" cxnId="{0886F322-F471-451A-A62D-25770281F04C}">
      <dgm:prSet/>
      <dgm:spPr/>
      <dgm:t>
        <a:bodyPr/>
        <a:lstStyle/>
        <a:p>
          <a:endParaRPr lang="en-US"/>
        </a:p>
      </dgm:t>
    </dgm:pt>
    <dgm:pt modelId="{53237724-0BC7-4CFF-8B9C-2F53FF5C4AED}">
      <dgm:prSet phldrT="[Text]"/>
      <dgm:spPr/>
      <dgm:t>
        <a:bodyPr/>
        <a:lstStyle/>
        <a:p>
          <a:r>
            <a:rPr lang="en-US"/>
            <a:t>2. We review and evaluate</a:t>
          </a:r>
        </a:p>
      </dgm:t>
    </dgm:pt>
    <dgm:pt modelId="{65BF178A-91F0-4C70-9A7A-3AA1A3A835AE}" type="parTrans" cxnId="{FD3EB36B-4232-4F08-9188-EA8AE0D01F6C}">
      <dgm:prSet/>
      <dgm:spPr/>
      <dgm:t>
        <a:bodyPr/>
        <a:lstStyle/>
        <a:p>
          <a:endParaRPr lang="en-US"/>
        </a:p>
      </dgm:t>
    </dgm:pt>
    <dgm:pt modelId="{B8593D9A-3374-4EBD-ACF4-FEC2E0239903}" type="sibTrans" cxnId="{FD3EB36B-4232-4F08-9188-EA8AE0D01F6C}">
      <dgm:prSet/>
      <dgm:spPr/>
      <dgm:t>
        <a:bodyPr/>
        <a:lstStyle/>
        <a:p>
          <a:endParaRPr lang="en-US"/>
        </a:p>
      </dgm:t>
    </dgm:pt>
    <dgm:pt modelId="{F759968D-D787-4FBA-B429-FD74C973188C}">
      <dgm:prSet phldrT="[Text]"/>
      <dgm:spPr/>
      <dgm:t>
        <a:bodyPr/>
        <a:lstStyle/>
        <a:p>
          <a:r>
            <a:rPr lang="en-US"/>
            <a:t>4. We enter into a funding agreement</a:t>
          </a:r>
        </a:p>
      </dgm:t>
    </dgm:pt>
    <dgm:pt modelId="{CA24CBA5-E7E3-411C-A4F9-F6588EB863EC}" type="parTrans" cxnId="{ABE4840C-14E5-4C1F-A7CA-5432ED36AC45}">
      <dgm:prSet/>
      <dgm:spPr/>
      <dgm:t>
        <a:bodyPr/>
        <a:lstStyle/>
        <a:p>
          <a:endParaRPr lang="en-US"/>
        </a:p>
      </dgm:t>
    </dgm:pt>
    <dgm:pt modelId="{6585EEDF-7A12-4C70-B141-8DA1E720BE16}" type="sibTrans" cxnId="{ABE4840C-14E5-4C1F-A7CA-5432ED36AC45}">
      <dgm:prSet/>
      <dgm:spPr/>
      <dgm:t>
        <a:bodyPr/>
        <a:lstStyle/>
        <a:p>
          <a:endParaRPr lang="en-US"/>
        </a:p>
      </dgm:t>
    </dgm:pt>
    <dgm:pt modelId="{2E58E2F8-7110-4095-A715-4F3DAD387F2F}">
      <dgm:prSet/>
      <dgm:spPr/>
      <dgm:t>
        <a:bodyPr/>
        <a:lstStyle/>
        <a:p>
          <a:r>
            <a:rPr lang="en-US"/>
            <a:t>7. Complete Project</a:t>
          </a:r>
        </a:p>
      </dgm:t>
    </dgm:pt>
    <dgm:pt modelId="{FE638E6F-AA5C-4C5E-B2A7-A2759604C3CF}" type="parTrans" cxnId="{594E9779-B814-4199-9559-22D96F2A328F}">
      <dgm:prSet/>
      <dgm:spPr/>
      <dgm:t>
        <a:bodyPr/>
        <a:lstStyle/>
        <a:p>
          <a:endParaRPr lang="en-US"/>
        </a:p>
      </dgm:t>
    </dgm:pt>
    <dgm:pt modelId="{4A39D738-9693-46AD-9484-60C312B57D69}" type="sibTrans" cxnId="{594E9779-B814-4199-9559-22D96F2A328F}">
      <dgm:prSet/>
      <dgm:spPr/>
      <dgm:t>
        <a:bodyPr/>
        <a:lstStyle/>
        <a:p>
          <a:endParaRPr lang="en-US"/>
        </a:p>
      </dgm:t>
    </dgm:pt>
    <dgm:pt modelId="{F44AE39F-1427-4DF0-9C21-9401973BAAF4}">
      <dgm:prSet/>
      <dgm:spPr/>
      <dgm:t>
        <a:bodyPr/>
        <a:lstStyle/>
        <a:p>
          <a:r>
            <a:rPr lang="en-US"/>
            <a:t>5. We issue your inital payment</a:t>
          </a:r>
        </a:p>
      </dgm:t>
    </dgm:pt>
    <dgm:pt modelId="{D9E7803B-F20E-47E9-919E-743FA86ABE65}" type="parTrans" cxnId="{CF0B58F1-9FDB-4598-AB52-3FE8582604EF}">
      <dgm:prSet/>
      <dgm:spPr/>
      <dgm:t>
        <a:bodyPr/>
        <a:lstStyle/>
        <a:p>
          <a:endParaRPr lang="en-US"/>
        </a:p>
      </dgm:t>
    </dgm:pt>
    <dgm:pt modelId="{8674D1D5-2AB8-44BF-BA88-25FFE6041985}" type="sibTrans" cxnId="{CF0B58F1-9FDB-4598-AB52-3FE8582604EF}">
      <dgm:prSet/>
      <dgm:spPr/>
      <dgm:t>
        <a:bodyPr/>
        <a:lstStyle/>
        <a:p>
          <a:endParaRPr lang="en-US"/>
        </a:p>
      </dgm:t>
    </dgm:pt>
    <dgm:pt modelId="{7700E3B1-6B88-4BE3-AC9B-4F63FE0D50C9}">
      <dgm:prSet/>
      <dgm:spPr/>
      <dgm:t>
        <a:bodyPr/>
        <a:lstStyle/>
        <a:p>
          <a:r>
            <a:rPr lang="en-US"/>
            <a:t>6. You work on your project and report quarterly</a:t>
          </a:r>
        </a:p>
      </dgm:t>
    </dgm:pt>
    <dgm:pt modelId="{B8535BA5-8722-4717-97C9-36141F48EC5D}" type="parTrans" cxnId="{6024EA27-A8EB-43A1-86DB-8F26A4FCA6D0}">
      <dgm:prSet/>
      <dgm:spPr/>
      <dgm:t>
        <a:bodyPr/>
        <a:lstStyle/>
        <a:p>
          <a:endParaRPr lang="en-US"/>
        </a:p>
      </dgm:t>
    </dgm:pt>
    <dgm:pt modelId="{5BFE40C0-9276-4797-A369-08BB54F28271}" type="sibTrans" cxnId="{6024EA27-A8EB-43A1-86DB-8F26A4FCA6D0}">
      <dgm:prSet/>
      <dgm:spPr/>
      <dgm:t>
        <a:bodyPr/>
        <a:lstStyle/>
        <a:p>
          <a:endParaRPr lang="en-US"/>
        </a:p>
      </dgm:t>
    </dgm:pt>
    <dgm:pt modelId="{03CDFA7F-FEDC-45C8-BE1D-C783DDF38AD7}">
      <dgm:prSet phldrT="[Text]"/>
      <dgm:spPr/>
      <dgm:t>
        <a:bodyPr/>
        <a:lstStyle/>
        <a:p>
          <a:r>
            <a:rPr lang="en-US"/>
            <a:t>3. You provide us with additional information if you're pre-approved</a:t>
          </a:r>
        </a:p>
      </dgm:t>
    </dgm:pt>
    <dgm:pt modelId="{6A7D5903-1294-4EFB-9B64-AE39D21770B4}" type="parTrans" cxnId="{C468BA87-EB36-4232-8988-13DC2DA1DDE1}">
      <dgm:prSet/>
      <dgm:spPr/>
      <dgm:t>
        <a:bodyPr/>
        <a:lstStyle/>
        <a:p>
          <a:endParaRPr lang="en-US"/>
        </a:p>
      </dgm:t>
    </dgm:pt>
    <dgm:pt modelId="{1D1D1AB7-F869-452A-BE1E-EAB10B66CFCA}" type="sibTrans" cxnId="{C468BA87-EB36-4232-8988-13DC2DA1DDE1}">
      <dgm:prSet/>
      <dgm:spPr/>
      <dgm:t>
        <a:bodyPr/>
        <a:lstStyle/>
        <a:p>
          <a:endParaRPr lang="en-US"/>
        </a:p>
      </dgm:t>
    </dgm:pt>
    <dgm:pt modelId="{95106C90-08BB-437E-BA2D-5611F2957AB9}" type="pres">
      <dgm:prSet presAssocID="{0B3CB536-5A98-46CD-A9A0-7B900B0DE270}" presName="Name0" presStyleCnt="0">
        <dgm:presLayoutVars>
          <dgm:chMax val="11"/>
          <dgm:chPref val="11"/>
          <dgm:dir/>
          <dgm:resizeHandles/>
        </dgm:presLayoutVars>
      </dgm:prSet>
      <dgm:spPr/>
    </dgm:pt>
    <dgm:pt modelId="{7B7CE004-CE32-4B37-8AB5-DED2B1873F99}" type="pres">
      <dgm:prSet presAssocID="{2E58E2F8-7110-4095-A715-4F3DAD387F2F}" presName="Accent7" presStyleCnt="0"/>
      <dgm:spPr/>
    </dgm:pt>
    <dgm:pt modelId="{5B898F58-5BAA-4A83-A405-77A9EE9AA296}" type="pres">
      <dgm:prSet presAssocID="{2E58E2F8-7110-4095-A715-4F3DAD387F2F}" presName="Accent" presStyleLbl="node1" presStyleIdx="0" presStyleCnt="7"/>
      <dgm:spPr/>
    </dgm:pt>
    <dgm:pt modelId="{E2DB18C8-8B36-41A3-9264-A1479A913D9F}" type="pres">
      <dgm:prSet presAssocID="{2E58E2F8-7110-4095-A715-4F3DAD387F2F}" presName="ParentBackground7" presStyleCnt="0"/>
      <dgm:spPr/>
    </dgm:pt>
    <dgm:pt modelId="{7A459BEB-5D52-4CAB-8C63-85D944356CCE}" type="pres">
      <dgm:prSet presAssocID="{2E58E2F8-7110-4095-A715-4F3DAD387F2F}" presName="ParentBackground" presStyleLbl="fgAcc1" presStyleIdx="0" presStyleCnt="7"/>
      <dgm:spPr/>
    </dgm:pt>
    <dgm:pt modelId="{0EBE6505-C301-43AC-8655-9AFF5F8CA024}" type="pres">
      <dgm:prSet presAssocID="{2E58E2F8-7110-4095-A715-4F3DAD387F2F}" presName="Parent7" presStyleLbl="revTx" presStyleIdx="0" presStyleCnt="0">
        <dgm:presLayoutVars>
          <dgm:chMax val="1"/>
          <dgm:chPref val="1"/>
          <dgm:bulletEnabled val="1"/>
        </dgm:presLayoutVars>
      </dgm:prSet>
      <dgm:spPr/>
    </dgm:pt>
    <dgm:pt modelId="{BFFACE22-E4E7-45FA-8551-116A92C4C158}" type="pres">
      <dgm:prSet presAssocID="{7700E3B1-6B88-4BE3-AC9B-4F63FE0D50C9}" presName="Accent6" presStyleCnt="0"/>
      <dgm:spPr/>
    </dgm:pt>
    <dgm:pt modelId="{59F9424A-62E6-4012-8596-340F509BADD1}" type="pres">
      <dgm:prSet presAssocID="{7700E3B1-6B88-4BE3-AC9B-4F63FE0D50C9}" presName="Accent" presStyleLbl="node1" presStyleIdx="1" presStyleCnt="7"/>
      <dgm:spPr/>
    </dgm:pt>
    <dgm:pt modelId="{52E6FD55-1CDA-4065-A640-659F55BA40D7}" type="pres">
      <dgm:prSet presAssocID="{7700E3B1-6B88-4BE3-AC9B-4F63FE0D50C9}" presName="ParentBackground6" presStyleCnt="0"/>
      <dgm:spPr/>
    </dgm:pt>
    <dgm:pt modelId="{C6CA2BDA-3B3F-47B8-A41A-67D27C73382A}" type="pres">
      <dgm:prSet presAssocID="{7700E3B1-6B88-4BE3-AC9B-4F63FE0D50C9}" presName="ParentBackground" presStyleLbl="fgAcc1" presStyleIdx="1" presStyleCnt="7"/>
      <dgm:spPr/>
    </dgm:pt>
    <dgm:pt modelId="{D20C60A4-A495-48DB-9BC1-EB93B4CFB524}" type="pres">
      <dgm:prSet presAssocID="{7700E3B1-6B88-4BE3-AC9B-4F63FE0D50C9}" presName="Parent6" presStyleLbl="revTx" presStyleIdx="0" presStyleCnt="0">
        <dgm:presLayoutVars>
          <dgm:chMax val="1"/>
          <dgm:chPref val="1"/>
          <dgm:bulletEnabled val="1"/>
        </dgm:presLayoutVars>
      </dgm:prSet>
      <dgm:spPr/>
    </dgm:pt>
    <dgm:pt modelId="{222CEFA4-1ACF-464A-9F26-093F518B9080}" type="pres">
      <dgm:prSet presAssocID="{F44AE39F-1427-4DF0-9C21-9401973BAAF4}" presName="Accent5" presStyleCnt="0"/>
      <dgm:spPr/>
    </dgm:pt>
    <dgm:pt modelId="{4DBEF845-F06B-47E2-A3B9-20206F47EE33}" type="pres">
      <dgm:prSet presAssocID="{F44AE39F-1427-4DF0-9C21-9401973BAAF4}" presName="Accent" presStyleLbl="node1" presStyleIdx="2" presStyleCnt="7"/>
      <dgm:spPr/>
    </dgm:pt>
    <dgm:pt modelId="{1D42C083-29C1-4120-A7E8-E02B0F89AB13}" type="pres">
      <dgm:prSet presAssocID="{F44AE39F-1427-4DF0-9C21-9401973BAAF4}" presName="ParentBackground5" presStyleCnt="0"/>
      <dgm:spPr/>
    </dgm:pt>
    <dgm:pt modelId="{F1721223-5502-415E-BD4E-56341775E4E9}" type="pres">
      <dgm:prSet presAssocID="{F44AE39F-1427-4DF0-9C21-9401973BAAF4}" presName="ParentBackground" presStyleLbl="fgAcc1" presStyleIdx="2" presStyleCnt="7"/>
      <dgm:spPr/>
    </dgm:pt>
    <dgm:pt modelId="{F7101D94-33D0-4763-9671-A8699078200C}" type="pres">
      <dgm:prSet presAssocID="{F44AE39F-1427-4DF0-9C21-9401973BAAF4}" presName="Parent5" presStyleLbl="revTx" presStyleIdx="0" presStyleCnt="0">
        <dgm:presLayoutVars>
          <dgm:chMax val="1"/>
          <dgm:chPref val="1"/>
          <dgm:bulletEnabled val="1"/>
        </dgm:presLayoutVars>
      </dgm:prSet>
      <dgm:spPr/>
    </dgm:pt>
    <dgm:pt modelId="{2E8A842C-195E-4C14-9818-D4874BE864E5}" type="pres">
      <dgm:prSet presAssocID="{F759968D-D787-4FBA-B429-FD74C973188C}" presName="Accent4" presStyleCnt="0"/>
      <dgm:spPr/>
    </dgm:pt>
    <dgm:pt modelId="{42E36F97-7FE5-4050-A432-5ACC6053AF36}" type="pres">
      <dgm:prSet presAssocID="{F759968D-D787-4FBA-B429-FD74C973188C}" presName="Accent" presStyleLbl="node1" presStyleIdx="3" presStyleCnt="7"/>
      <dgm:spPr/>
    </dgm:pt>
    <dgm:pt modelId="{D4E466CE-CDEA-48EB-9729-5D8D20EE1B5C}" type="pres">
      <dgm:prSet presAssocID="{F759968D-D787-4FBA-B429-FD74C973188C}" presName="ParentBackground4" presStyleCnt="0"/>
      <dgm:spPr/>
    </dgm:pt>
    <dgm:pt modelId="{1620F8F9-B16A-4860-AF21-99E8345BBC16}" type="pres">
      <dgm:prSet presAssocID="{F759968D-D787-4FBA-B429-FD74C973188C}" presName="ParentBackground" presStyleLbl="fgAcc1" presStyleIdx="3" presStyleCnt="7"/>
      <dgm:spPr/>
    </dgm:pt>
    <dgm:pt modelId="{1BDB85C5-27A0-40BC-8FA0-96933BEBD035}" type="pres">
      <dgm:prSet presAssocID="{F759968D-D787-4FBA-B429-FD74C973188C}" presName="Parent4" presStyleLbl="revTx" presStyleIdx="0" presStyleCnt="0">
        <dgm:presLayoutVars>
          <dgm:chMax val="1"/>
          <dgm:chPref val="1"/>
          <dgm:bulletEnabled val="1"/>
        </dgm:presLayoutVars>
      </dgm:prSet>
      <dgm:spPr/>
    </dgm:pt>
    <dgm:pt modelId="{C9D4B3D6-BDB0-44BA-8913-92B6F2A85F39}" type="pres">
      <dgm:prSet presAssocID="{03CDFA7F-FEDC-45C8-BE1D-C783DDF38AD7}" presName="Accent3" presStyleCnt="0"/>
      <dgm:spPr/>
    </dgm:pt>
    <dgm:pt modelId="{4EBDC6AB-3E7E-4D26-B2D6-C35B32C1464C}" type="pres">
      <dgm:prSet presAssocID="{03CDFA7F-FEDC-45C8-BE1D-C783DDF38AD7}" presName="Accent" presStyleLbl="node1" presStyleIdx="4" presStyleCnt="7"/>
      <dgm:spPr/>
    </dgm:pt>
    <dgm:pt modelId="{3F9945FA-7E98-4727-BDDA-7C6E81D1F7C7}" type="pres">
      <dgm:prSet presAssocID="{03CDFA7F-FEDC-45C8-BE1D-C783DDF38AD7}" presName="ParentBackground3" presStyleCnt="0"/>
      <dgm:spPr/>
    </dgm:pt>
    <dgm:pt modelId="{1F024B89-9738-4AD2-95E9-E39BED7DC852}" type="pres">
      <dgm:prSet presAssocID="{03CDFA7F-FEDC-45C8-BE1D-C783DDF38AD7}" presName="ParentBackground" presStyleLbl="fgAcc1" presStyleIdx="4" presStyleCnt="7"/>
      <dgm:spPr/>
    </dgm:pt>
    <dgm:pt modelId="{23AC24B6-881B-4043-942F-829A62CE2F68}" type="pres">
      <dgm:prSet presAssocID="{03CDFA7F-FEDC-45C8-BE1D-C783DDF38AD7}" presName="Parent3" presStyleLbl="revTx" presStyleIdx="0" presStyleCnt="0">
        <dgm:presLayoutVars>
          <dgm:chMax val="1"/>
          <dgm:chPref val="1"/>
          <dgm:bulletEnabled val="1"/>
        </dgm:presLayoutVars>
      </dgm:prSet>
      <dgm:spPr/>
    </dgm:pt>
    <dgm:pt modelId="{C80ED98A-7691-4A33-BD54-1319E6EE88E4}" type="pres">
      <dgm:prSet presAssocID="{53237724-0BC7-4CFF-8B9C-2F53FF5C4AED}" presName="Accent2" presStyleCnt="0"/>
      <dgm:spPr/>
    </dgm:pt>
    <dgm:pt modelId="{3A56A2CF-030E-4BEF-815F-13F80E7FA422}" type="pres">
      <dgm:prSet presAssocID="{53237724-0BC7-4CFF-8B9C-2F53FF5C4AED}" presName="Accent" presStyleLbl="node1" presStyleIdx="5" presStyleCnt="7"/>
      <dgm:spPr/>
    </dgm:pt>
    <dgm:pt modelId="{154F282D-B41A-4568-8E9D-909B6BF0F621}" type="pres">
      <dgm:prSet presAssocID="{53237724-0BC7-4CFF-8B9C-2F53FF5C4AED}" presName="ParentBackground2" presStyleCnt="0"/>
      <dgm:spPr/>
    </dgm:pt>
    <dgm:pt modelId="{0884DBFE-FD04-4AD3-B5D7-E32D9E4905CC}" type="pres">
      <dgm:prSet presAssocID="{53237724-0BC7-4CFF-8B9C-2F53FF5C4AED}" presName="ParentBackground" presStyleLbl="fgAcc1" presStyleIdx="5" presStyleCnt="7"/>
      <dgm:spPr/>
    </dgm:pt>
    <dgm:pt modelId="{0D549743-0ED2-49C3-87A9-B2EEF098CB49}" type="pres">
      <dgm:prSet presAssocID="{53237724-0BC7-4CFF-8B9C-2F53FF5C4AED}" presName="Parent2" presStyleLbl="revTx" presStyleIdx="0" presStyleCnt="0">
        <dgm:presLayoutVars>
          <dgm:chMax val="1"/>
          <dgm:chPref val="1"/>
          <dgm:bulletEnabled val="1"/>
        </dgm:presLayoutVars>
      </dgm:prSet>
      <dgm:spPr/>
    </dgm:pt>
    <dgm:pt modelId="{1EC11250-3A69-4824-A3BF-C80CF44DB388}" type="pres">
      <dgm:prSet presAssocID="{1A903F61-FD88-49A3-9050-3DF1DD9AB78C}" presName="Accent1" presStyleCnt="0"/>
      <dgm:spPr/>
    </dgm:pt>
    <dgm:pt modelId="{9B06EE0F-8CE8-409F-931D-6DD80A6506A9}" type="pres">
      <dgm:prSet presAssocID="{1A903F61-FD88-49A3-9050-3DF1DD9AB78C}" presName="Accent" presStyleLbl="node1" presStyleIdx="6" presStyleCnt="7"/>
      <dgm:spPr/>
    </dgm:pt>
    <dgm:pt modelId="{0FAF6811-35A5-4498-9AC3-B9A01FACB9C4}" type="pres">
      <dgm:prSet presAssocID="{1A903F61-FD88-49A3-9050-3DF1DD9AB78C}" presName="ParentBackground1" presStyleCnt="0"/>
      <dgm:spPr/>
    </dgm:pt>
    <dgm:pt modelId="{B0005C50-075C-437A-B494-759E72AE2D19}" type="pres">
      <dgm:prSet presAssocID="{1A903F61-FD88-49A3-9050-3DF1DD9AB78C}" presName="ParentBackground" presStyleLbl="fgAcc1" presStyleIdx="6" presStyleCnt="7"/>
      <dgm:spPr/>
    </dgm:pt>
    <dgm:pt modelId="{DF0DDCB5-D37F-4B03-99F5-3814A603A9A6}" type="pres">
      <dgm:prSet presAssocID="{1A903F61-FD88-49A3-9050-3DF1DD9AB78C}" presName="Parent1" presStyleLbl="revTx" presStyleIdx="0" presStyleCnt="0">
        <dgm:presLayoutVars>
          <dgm:chMax val="1"/>
          <dgm:chPref val="1"/>
          <dgm:bulletEnabled val="1"/>
        </dgm:presLayoutVars>
      </dgm:prSet>
      <dgm:spPr/>
    </dgm:pt>
  </dgm:ptLst>
  <dgm:cxnLst>
    <dgm:cxn modelId="{ABE4840C-14E5-4C1F-A7CA-5432ED36AC45}" srcId="{0B3CB536-5A98-46CD-A9A0-7B900B0DE270}" destId="{F759968D-D787-4FBA-B429-FD74C973188C}" srcOrd="3" destOrd="0" parTransId="{CA24CBA5-E7E3-411C-A4F9-F6588EB863EC}" sibTransId="{6585EEDF-7A12-4C70-B141-8DA1E720BE16}"/>
    <dgm:cxn modelId="{6B89D710-1A76-4C58-86DB-F457113E10CB}" type="presOf" srcId="{F759968D-D787-4FBA-B429-FD74C973188C}" destId="{1620F8F9-B16A-4860-AF21-99E8345BBC16}" srcOrd="0" destOrd="0" presId="urn:microsoft.com/office/officeart/2011/layout/CircleProcess"/>
    <dgm:cxn modelId="{A5EB4411-6EB8-43D0-A884-2B771A8B7DD9}" type="presOf" srcId="{F44AE39F-1427-4DF0-9C21-9401973BAAF4}" destId="{F7101D94-33D0-4763-9671-A8699078200C}" srcOrd="1" destOrd="0" presId="urn:microsoft.com/office/officeart/2011/layout/CircleProcess"/>
    <dgm:cxn modelId="{0886F322-F471-451A-A62D-25770281F04C}" srcId="{0B3CB536-5A98-46CD-A9A0-7B900B0DE270}" destId="{1A903F61-FD88-49A3-9050-3DF1DD9AB78C}" srcOrd="0" destOrd="0" parTransId="{0D5DAAA1-3E77-42F3-A49B-DA6FCB698D45}" sibTransId="{DAD7DD49-388F-4455-9CF4-99A3DCA6F170}"/>
    <dgm:cxn modelId="{6024EA27-A8EB-43A1-86DB-8F26A4FCA6D0}" srcId="{0B3CB536-5A98-46CD-A9A0-7B900B0DE270}" destId="{7700E3B1-6B88-4BE3-AC9B-4F63FE0D50C9}" srcOrd="5" destOrd="0" parTransId="{B8535BA5-8722-4717-97C9-36141F48EC5D}" sibTransId="{5BFE40C0-9276-4797-A369-08BB54F28271}"/>
    <dgm:cxn modelId="{09E21E3B-526B-4DDF-A0A8-38405CBE413F}" type="presOf" srcId="{03CDFA7F-FEDC-45C8-BE1D-C783DDF38AD7}" destId="{1F024B89-9738-4AD2-95E9-E39BED7DC852}" srcOrd="0" destOrd="0" presId="urn:microsoft.com/office/officeart/2011/layout/CircleProcess"/>
    <dgm:cxn modelId="{12A9223C-3A47-4E09-ABCB-A217101A4311}" type="presOf" srcId="{F44AE39F-1427-4DF0-9C21-9401973BAAF4}" destId="{F1721223-5502-415E-BD4E-56341775E4E9}" srcOrd="0" destOrd="0" presId="urn:microsoft.com/office/officeart/2011/layout/CircleProcess"/>
    <dgm:cxn modelId="{8BEEFD65-03F3-482A-A294-D69DD69CE348}" type="presOf" srcId="{1A903F61-FD88-49A3-9050-3DF1DD9AB78C}" destId="{DF0DDCB5-D37F-4B03-99F5-3814A603A9A6}" srcOrd="1" destOrd="0" presId="urn:microsoft.com/office/officeart/2011/layout/CircleProcess"/>
    <dgm:cxn modelId="{422AA66A-7E9D-4BF0-AC8A-539300B2583B}" type="presOf" srcId="{53237724-0BC7-4CFF-8B9C-2F53FF5C4AED}" destId="{0D549743-0ED2-49C3-87A9-B2EEF098CB49}" srcOrd="1" destOrd="0" presId="urn:microsoft.com/office/officeart/2011/layout/CircleProcess"/>
    <dgm:cxn modelId="{FD3EB36B-4232-4F08-9188-EA8AE0D01F6C}" srcId="{0B3CB536-5A98-46CD-A9A0-7B900B0DE270}" destId="{53237724-0BC7-4CFF-8B9C-2F53FF5C4AED}" srcOrd="1" destOrd="0" parTransId="{65BF178A-91F0-4C70-9A7A-3AA1A3A835AE}" sibTransId="{B8593D9A-3374-4EBD-ACF4-FEC2E0239903}"/>
    <dgm:cxn modelId="{A4D2D54D-0002-4434-83AA-236FD19DC50D}" type="presOf" srcId="{2E58E2F8-7110-4095-A715-4F3DAD387F2F}" destId="{0EBE6505-C301-43AC-8655-9AFF5F8CA024}" srcOrd="1" destOrd="0" presId="urn:microsoft.com/office/officeart/2011/layout/CircleProcess"/>
    <dgm:cxn modelId="{594E9779-B814-4199-9559-22D96F2A328F}" srcId="{0B3CB536-5A98-46CD-A9A0-7B900B0DE270}" destId="{2E58E2F8-7110-4095-A715-4F3DAD387F2F}" srcOrd="6" destOrd="0" parTransId="{FE638E6F-AA5C-4C5E-B2A7-A2759604C3CF}" sibTransId="{4A39D738-9693-46AD-9484-60C312B57D69}"/>
    <dgm:cxn modelId="{C468BA87-EB36-4232-8988-13DC2DA1DDE1}" srcId="{0B3CB536-5A98-46CD-A9A0-7B900B0DE270}" destId="{03CDFA7F-FEDC-45C8-BE1D-C783DDF38AD7}" srcOrd="2" destOrd="0" parTransId="{6A7D5903-1294-4EFB-9B64-AE39D21770B4}" sibTransId="{1D1D1AB7-F869-452A-BE1E-EAB10B66CFCA}"/>
    <dgm:cxn modelId="{11D16AA5-6C45-4524-BCE3-5FF0DE664101}" type="presOf" srcId="{1A903F61-FD88-49A3-9050-3DF1DD9AB78C}" destId="{B0005C50-075C-437A-B494-759E72AE2D19}" srcOrd="0" destOrd="0" presId="urn:microsoft.com/office/officeart/2011/layout/CircleProcess"/>
    <dgm:cxn modelId="{10A26CB5-7F20-45D4-9889-66C4E554B616}" type="presOf" srcId="{03CDFA7F-FEDC-45C8-BE1D-C783DDF38AD7}" destId="{23AC24B6-881B-4043-942F-829A62CE2F68}" srcOrd="1" destOrd="0" presId="urn:microsoft.com/office/officeart/2011/layout/CircleProcess"/>
    <dgm:cxn modelId="{C6A091BA-B3BB-434E-90B9-04B011D2EBC2}" type="presOf" srcId="{F759968D-D787-4FBA-B429-FD74C973188C}" destId="{1BDB85C5-27A0-40BC-8FA0-96933BEBD035}" srcOrd="1" destOrd="0" presId="urn:microsoft.com/office/officeart/2011/layout/CircleProcess"/>
    <dgm:cxn modelId="{90E8E4CE-F0B5-4936-B92B-B539F361431F}" type="presOf" srcId="{7700E3B1-6B88-4BE3-AC9B-4F63FE0D50C9}" destId="{C6CA2BDA-3B3F-47B8-A41A-67D27C73382A}" srcOrd="0" destOrd="0" presId="urn:microsoft.com/office/officeart/2011/layout/CircleProcess"/>
    <dgm:cxn modelId="{F46645D0-50A5-4C80-814A-FB484FA95551}" type="presOf" srcId="{2E58E2F8-7110-4095-A715-4F3DAD387F2F}" destId="{7A459BEB-5D52-4CAB-8C63-85D944356CCE}" srcOrd="0" destOrd="0" presId="urn:microsoft.com/office/officeart/2011/layout/CircleProcess"/>
    <dgm:cxn modelId="{BD80D9EA-91DF-4E51-8AA6-382FA29CC920}" type="presOf" srcId="{0B3CB536-5A98-46CD-A9A0-7B900B0DE270}" destId="{95106C90-08BB-437E-BA2D-5611F2957AB9}" srcOrd="0" destOrd="0" presId="urn:microsoft.com/office/officeart/2011/layout/CircleProcess"/>
    <dgm:cxn modelId="{CF0B58F1-9FDB-4598-AB52-3FE8582604EF}" srcId="{0B3CB536-5A98-46CD-A9A0-7B900B0DE270}" destId="{F44AE39F-1427-4DF0-9C21-9401973BAAF4}" srcOrd="4" destOrd="0" parTransId="{D9E7803B-F20E-47E9-919E-743FA86ABE65}" sibTransId="{8674D1D5-2AB8-44BF-BA88-25FFE6041985}"/>
    <dgm:cxn modelId="{689DF7F1-0D2D-4280-99AA-E3A0BD86415A}" type="presOf" srcId="{7700E3B1-6B88-4BE3-AC9B-4F63FE0D50C9}" destId="{D20C60A4-A495-48DB-9BC1-EB93B4CFB524}" srcOrd="1" destOrd="0" presId="urn:microsoft.com/office/officeart/2011/layout/CircleProcess"/>
    <dgm:cxn modelId="{F4C6D5FA-3B09-4B6B-A99B-6B0F7CEE6E8B}" type="presOf" srcId="{53237724-0BC7-4CFF-8B9C-2F53FF5C4AED}" destId="{0884DBFE-FD04-4AD3-B5D7-E32D9E4905CC}" srcOrd="0" destOrd="0" presId="urn:microsoft.com/office/officeart/2011/layout/CircleProcess"/>
    <dgm:cxn modelId="{B3946268-C8FE-40DA-9BB0-5562520209A9}" type="presParOf" srcId="{95106C90-08BB-437E-BA2D-5611F2957AB9}" destId="{7B7CE004-CE32-4B37-8AB5-DED2B1873F99}" srcOrd="0" destOrd="0" presId="urn:microsoft.com/office/officeart/2011/layout/CircleProcess"/>
    <dgm:cxn modelId="{3CE9A62C-0A3F-4932-8F8F-76E131E6434C}" type="presParOf" srcId="{7B7CE004-CE32-4B37-8AB5-DED2B1873F99}" destId="{5B898F58-5BAA-4A83-A405-77A9EE9AA296}" srcOrd="0" destOrd="0" presId="urn:microsoft.com/office/officeart/2011/layout/CircleProcess"/>
    <dgm:cxn modelId="{DCEF8FC1-5F20-4D89-8C24-D2B0A3843ED3}" type="presParOf" srcId="{95106C90-08BB-437E-BA2D-5611F2957AB9}" destId="{E2DB18C8-8B36-41A3-9264-A1479A913D9F}" srcOrd="1" destOrd="0" presId="urn:microsoft.com/office/officeart/2011/layout/CircleProcess"/>
    <dgm:cxn modelId="{EFA01330-4D8A-4D60-9AF2-E6FA8B278CE9}" type="presParOf" srcId="{E2DB18C8-8B36-41A3-9264-A1479A913D9F}" destId="{7A459BEB-5D52-4CAB-8C63-85D944356CCE}" srcOrd="0" destOrd="0" presId="urn:microsoft.com/office/officeart/2011/layout/CircleProcess"/>
    <dgm:cxn modelId="{F765F5BD-8026-448D-8E98-54607AC6BDDC}" type="presParOf" srcId="{95106C90-08BB-437E-BA2D-5611F2957AB9}" destId="{0EBE6505-C301-43AC-8655-9AFF5F8CA024}" srcOrd="2" destOrd="0" presId="urn:microsoft.com/office/officeart/2011/layout/CircleProcess"/>
    <dgm:cxn modelId="{8E1E1894-1794-4760-9936-3B26EF1BDD3C}" type="presParOf" srcId="{95106C90-08BB-437E-BA2D-5611F2957AB9}" destId="{BFFACE22-E4E7-45FA-8551-116A92C4C158}" srcOrd="3" destOrd="0" presId="urn:microsoft.com/office/officeart/2011/layout/CircleProcess"/>
    <dgm:cxn modelId="{7F04FDFA-63B9-4869-8961-1EAF1C405CA8}" type="presParOf" srcId="{BFFACE22-E4E7-45FA-8551-116A92C4C158}" destId="{59F9424A-62E6-4012-8596-340F509BADD1}" srcOrd="0" destOrd="0" presId="urn:microsoft.com/office/officeart/2011/layout/CircleProcess"/>
    <dgm:cxn modelId="{231C73ED-3BA0-4048-8AF4-9E7B00321474}" type="presParOf" srcId="{95106C90-08BB-437E-BA2D-5611F2957AB9}" destId="{52E6FD55-1CDA-4065-A640-659F55BA40D7}" srcOrd="4" destOrd="0" presId="urn:microsoft.com/office/officeart/2011/layout/CircleProcess"/>
    <dgm:cxn modelId="{05D4FA56-DDA2-40E7-A811-AF31F01DC812}" type="presParOf" srcId="{52E6FD55-1CDA-4065-A640-659F55BA40D7}" destId="{C6CA2BDA-3B3F-47B8-A41A-67D27C73382A}" srcOrd="0" destOrd="0" presId="urn:microsoft.com/office/officeart/2011/layout/CircleProcess"/>
    <dgm:cxn modelId="{BF6EC8F9-7020-4BD0-8124-46EC64D524FD}" type="presParOf" srcId="{95106C90-08BB-437E-BA2D-5611F2957AB9}" destId="{D20C60A4-A495-48DB-9BC1-EB93B4CFB524}" srcOrd="5" destOrd="0" presId="urn:microsoft.com/office/officeart/2011/layout/CircleProcess"/>
    <dgm:cxn modelId="{B7BE6950-B39B-4CAC-9EE1-C1D9986A0F08}" type="presParOf" srcId="{95106C90-08BB-437E-BA2D-5611F2957AB9}" destId="{222CEFA4-1ACF-464A-9F26-093F518B9080}" srcOrd="6" destOrd="0" presId="urn:microsoft.com/office/officeart/2011/layout/CircleProcess"/>
    <dgm:cxn modelId="{12DF7140-F62D-4673-B4A1-66FE0DCA0BA5}" type="presParOf" srcId="{222CEFA4-1ACF-464A-9F26-093F518B9080}" destId="{4DBEF845-F06B-47E2-A3B9-20206F47EE33}" srcOrd="0" destOrd="0" presId="urn:microsoft.com/office/officeart/2011/layout/CircleProcess"/>
    <dgm:cxn modelId="{AEA47E6A-220F-4B8D-BC61-55C73ADE5F67}" type="presParOf" srcId="{95106C90-08BB-437E-BA2D-5611F2957AB9}" destId="{1D42C083-29C1-4120-A7E8-E02B0F89AB13}" srcOrd="7" destOrd="0" presId="urn:microsoft.com/office/officeart/2011/layout/CircleProcess"/>
    <dgm:cxn modelId="{BE6211F4-D2E9-4EFA-8F86-5D2088A48DE8}" type="presParOf" srcId="{1D42C083-29C1-4120-A7E8-E02B0F89AB13}" destId="{F1721223-5502-415E-BD4E-56341775E4E9}" srcOrd="0" destOrd="0" presId="urn:microsoft.com/office/officeart/2011/layout/CircleProcess"/>
    <dgm:cxn modelId="{57E46E79-DEE2-4C3C-BFE0-52C185D0C9B4}" type="presParOf" srcId="{95106C90-08BB-437E-BA2D-5611F2957AB9}" destId="{F7101D94-33D0-4763-9671-A8699078200C}" srcOrd="8" destOrd="0" presId="urn:microsoft.com/office/officeart/2011/layout/CircleProcess"/>
    <dgm:cxn modelId="{BE5AD353-2624-4399-A677-12D3E928BE64}" type="presParOf" srcId="{95106C90-08BB-437E-BA2D-5611F2957AB9}" destId="{2E8A842C-195E-4C14-9818-D4874BE864E5}" srcOrd="9" destOrd="0" presId="urn:microsoft.com/office/officeart/2011/layout/CircleProcess"/>
    <dgm:cxn modelId="{CCE041DD-0E38-4EC5-908C-041052337618}" type="presParOf" srcId="{2E8A842C-195E-4C14-9818-D4874BE864E5}" destId="{42E36F97-7FE5-4050-A432-5ACC6053AF36}" srcOrd="0" destOrd="0" presId="urn:microsoft.com/office/officeart/2011/layout/CircleProcess"/>
    <dgm:cxn modelId="{172D05C7-A21B-4129-9A4A-FA307FAB9B8D}" type="presParOf" srcId="{95106C90-08BB-437E-BA2D-5611F2957AB9}" destId="{D4E466CE-CDEA-48EB-9729-5D8D20EE1B5C}" srcOrd="10" destOrd="0" presId="urn:microsoft.com/office/officeart/2011/layout/CircleProcess"/>
    <dgm:cxn modelId="{90E3996D-2458-48D6-A8BC-4D677BA25E68}" type="presParOf" srcId="{D4E466CE-CDEA-48EB-9729-5D8D20EE1B5C}" destId="{1620F8F9-B16A-4860-AF21-99E8345BBC16}" srcOrd="0" destOrd="0" presId="urn:microsoft.com/office/officeart/2011/layout/CircleProcess"/>
    <dgm:cxn modelId="{654423F0-E250-4270-A811-9D93100737A1}" type="presParOf" srcId="{95106C90-08BB-437E-BA2D-5611F2957AB9}" destId="{1BDB85C5-27A0-40BC-8FA0-96933BEBD035}" srcOrd="11" destOrd="0" presId="urn:microsoft.com/office/officeart/2011/layout/CircleProcess"/>
    <dgm:cxn modelId="{F5FE2DDF-128A-4F23-832F-6DA9B0F0B34F}" type="presParOf" srcId="{95106C90-08BB-437E-BA2D-5611F2957AB9}" destId="{C9D4B3D6-BDB0-44BA-8913-92B6F2A85F39}" srcOrd="12" destOrd="0" presId="urn:microsoft.com/office/officeart/2011/layout/CircleProcess"/>
    <dgm:cxn modelId="{7EF4A03B-9F1B-4EDB-97B2-24C1F5A6E7C4}" type="presParOf" srcId="{C9D4B3D6-BDB0-44BA-8913-92B6F2A85F39}" destId="{4EBDC6AB-3E7E-4D26-B2D6-C35B32C1464C}" srcOrd="0" destOrd="0" presId="urn:microsoft.com/office/officeart/2011/layout/CircleProcess"/>
    <dgm:cxn modelId="{F818153D-EAB9-41E4-B32A-A9D0D7AF16E8}" type="presParOf" srcId="{95106C90-08BB-437E-BA2D-5611F2957AB9}" destId="{3F9945FA-7E98-4727-BDDA-7C6E81D1F7C7}" srcOrd="13" destOrd="0" presId="urn:microsoft.com/office/officeart/2011/layout/CircleProcess"/>
    <dgm:cxn modelId="{72211AFA-4068-4CEE-A423-448A609656FA}" type="presParOf" srcId="{3F9945FA-7E98-4727-BDDA-7C6E81D1F7C7}" destId="{1F024B89-9738-4AD2-95E9-E39BED7DC852}" srcOrd="0" destOrd="0" presId="urn:microsoft.com/office/officeart/2011/layout/CircleProcess"/>
    <dgm:cxn modelId="{076DE7B3-CA99-4F32-B781-5B3D1CAD7D50}" type="presParOf" srcId="{95106C90-08BB-437E-BA2D-5611F2957AB9}" destId="{23AC24B6-881B-4043-942F-829A62CE2F68}" srcOrd="14" destOrd="0" presId="urn:microsoft.com/office/officeart/2011/layout/CircleProcess"/>
    <dgm:cxn modelId="{AB5AB407-085B-49D2-A7D0-0118ADA6C79B}" type="presParOf" srcId="{95106C90-08BB-437E-BA2D-5611F2957AB9}" destId="{C80ED98A-7691-4A33-BD54-1319E6EE88E4}" srcOrd="15" destOrd="0" presId="urn:microsoft.com/office/officeart/2011/layout/CircleProcess"/>
    <dgm:cxn modelId="{998C35E0-56D7-4D6F-87AA-47C11F40F478}" type="presParOf" srcId="{C80ED98A-7691-4A33-BD54-1319E6EE88E4}" destId="{3A56A2CF-030E-4BEF-815F-13F80E7FA422}" srcOrd="0" destOrd="0" presId="urn:microsoft.com/office/officeart/2011/layout/CircleProcess"/>
    <dgm:cxn modelId="{48CEEBDA-5468-4B96-9365-374EB4EE2D6A}" type="presParOf" srcId="{95106C90-08BB-437E-BA2D-5611F2957AB9}" destId="{154F282D-B41A-4568-8E9D-909B6BF0F621}" srcOrd="16" destOrd="0" presId="urn:microsoft.com/office/officeart/2011/layout/CircleProcess"/>
    <dgm:cxn modelId="{011CB276-3C57-4FF9-A74C-4C39630D4E13}" type="presParOf" srcId="{154F282D-B41A-4568-8E9D-909B6BF0F621}" destId="{0884DBFE-FD04-4AD3-B5D7-E32D9E4905CC}" srcOrd="0" destOrd="0" presId="urn:microsoft.com/office/officeart/2011/layout/CircleProcess"/>
    <dgm:cxn modelId="{1621AC4B-C011-413F-B73E-256D447D4745}" type="presParOf" srcId="{95106C90-08BB-437E-BA2D-5611F2957AB9}" destId="{0D549743-0ED2-49C3-87A9-B2EEF098CB49}" srcOrd="17" destOrd="0" presId="urn:microsoft.com/office/officeart/2011/layout/CircleProcess"/>
    <dgm:cxn modelId="{F8BD4018-175C-44AA-9EAE-EDF9383E03C5}" type="presParOf" srcId="{95106C90-08BB-437E-BA2D-5611F2957AB9}" destId="{1EC11250-3A69-4824-A3BF-C80CF44DB388}" srcOrd="18" destOrd="0" presId="urn:microsoft.com/office/officeart/2011/layout/CircleProcess"/>
    <dgm:cxn modelId="{9FA941DB-78F3-47C3-B3B1-597E66B1613A}" type="presParOf" srcId="{1EC11250-3A69-4824-A3BF-C80CF44DB388}" destId="{9B06EE0F-8CE8-409F-931D-6DD80A6506A9}" srcOrd="0" destOrd="0" presId="urn:microsoft.com/office/officeart/2011/layout/CircleProcess"/>
    <dgm:cxn modelId="{4C19827A-E625-4DD3-ABA0-94CA01692247}" type="presParOf" srcId="{95106C90-08BB-437E-BA2D-5611F2957AB9}" destId="{0FAF6811-35A5-4498-9AC3-B9A01FACB9C4}" srcOrd="19" destOrd="0" presId="urn:microsoft.com/office/officeart/2011/layout/CircleProcess"/>
    <dgm:cxn modelId="{B27277CC-0AB8-4603-8EE1-D618B54A1DDB}" type="presParOf" srcId="{0FAF6811-35A5-4498-9AC3-B9A01FACB9C4}" destId="{B0005C50-075C-437A-B494-759E72AE2D19}" srcOrd="0" destOrd="0" presId="urn:microsoft.com/office/officeart/2011/layout/CircleProcess"/>
    <dgm:cxn modelId="{E953723E-0381-42BD-9430-32EDF5E41418}" type="presParOf" srcId="{95106C90-08BB-437E-BA2D-5611F2957AB9}" destId="{DF0DDCB5-D37F-4B03-99F5-3814A603A9A6}" srcOrd="20" destOrd="0" presId="urn:microsoft.com/office/officeart/2011/layout/Circle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898F58-5BAA-4A83-A405-77A9EE9AA296}">
      <dsp:nvSpPr>
        <dsp:cNvPr id="0" name=""/>
        <dsp:cNvSpPr/>
      </dsp:nvSpPr>
      <dsp:spPr>
        <a:xfrm>
          <a:off x="4778720" y="374349"/>
          <a:ext cx="738551" cy="738324"/>
        </a:xfrm>
        <a:prstGeom prst="ellipse">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459BEB-5D52-4CAB-8C63-85D944356CCE}">
      <dsp:nvSpPr>
        <dsp:cNvPr id="0" name=""/>
        <dsp:cNvSpPr/>
      </dsp:nvSpPr>
      <dsp:spPr>
        <a:xfrm>
          <a:off x="4803811" y="398964"/>
          <a:ext cx="688914" cy="689094"/>
        </a:xfrm>
        <a:prstGeom prst="ellipse">
          <a:avLst/>
        </a:prstGeom>
        <a:solidFill>
          <a:schemeClr val="lt1">
            <a:alpha val="90000"/>
            <a:hueOff val="0"/>
            <a:satOff val="0"/>
            <a:lumOff val="0"/>
            <a:alphaOff val="0"/>
          </a:schemeClr>
        </a:solidFill>
        <a:ln w="1905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7. Complete Project</a:t>
          </a:r>
        </a:p>
      </dsp:txBody>
      <dsp:txXfrm>
        <a:off x="4901994" y="497425"/>
        <a:ext cx="492003" cy="492173"/>
      </dsp:txXfrm>
    </dsp:sp>
    <dsp:sp modelId="{59F9424A-62E6-4012-8596-340F509BADD1}">
      <dsp:nvSpPr>
        <dsp:cNvPr id="0" name=""/>
        <dsp:cNvSpPr/>
      </dsp:nvSpPr>
      <dsp:spPr>
        <a:xfrm rot="2700000">
          <a:off x="4015991" y="374266"/>
          <a:ext cx="738361" cy="738361"/>
        </a:xfrm>
        <a:prstGeom prst="teardrop">
          <a:avLst>
            <a:gd name="adj" fmla="val 10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CA2BDA-3B3F-47B8-A41A-67D27C73382A}">
      <dsp:nvSpPr>
        <dsp:cNvPr id="0" name=""/>
        <dsp:cNvSpPr/>
      </dsp:nvSpPr>
      <dsp:spPr>
        <a:xfrm>
          <a:off x="4040715" y="398964"/>
          <a:ext cx="688914" cy="689094"/>
        </a:xfrm>
        <a:prstGeom prst="ellipse">
          <a:avLst/>
        </a:prstGeom>
        <a:solidFill>
          <a:schemeClr val="lt1">
            <a:alpha val="90000"/>
            <a:hueOff val="0"/>
            <a:satOff val="0"/>
            <a:lumOff val="0"/>
            <a:alphaOff val="0"/>
          </a:schemeClr>
        </a:solidFill>
        <a:ln w="1905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6. You work on your project and report quarterly</a:t>
          </a:r>
        </a:p>
      </dsp:txBody>
      <dsp:txXfrm>
        <a:off x="4138897" y="497425"/>
        <a:ext cx="492003" cy="492173"/>
      </dsp:txXfrm>
    </dsp:sp>
    <dsp:sp modelId="{4DBEF845-F06B-47E2-A3B9-20206F47EE33}">
      <dsp:nvSpPr>
        <dsp:cNvPr id="0" name=""/>
        <dsp:cNvSpPr/>
      </dsp:nvSpPr>
      <dsp:spPr>
        <a:xfrm rot="2700000">
          <a:off x="3253440" y="374266"/>
          <a:ext cx="738361" cy="738361"/>
        </a:xfrm>
        <a:prstGeom prst="teardrop">
          <a:avLst>
            <a:gd name="adj" fmla="val 10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721223-5502-415E-BD4E-56341775E4E9}">
      <dsp:nvSpPr>
        <dsp:cNvPr id="0" name=""/>
        <dsp:cNvSpPr/>
      </dsp:nvSpPr>
      <dsp:spPr>
        <a:xfrm>
          <a:off x="3277618" y="398964"/>
          <a:ext cx="688914" cy="689094"/>
        </a:xfrm>
        <a:prstGeom prst="ellipse">
          <a:avLst/>
        </a:prstGeom>
        <a:solidFill>
          <a:schemeClr val="lt1">
            <a:alpha val="90000"/>
            <a:hueOff val="0"/>
            <a:satOff val="0"/>
            <a:lumOff val="0"/>
            <a:alphaOff val="0"/>
          </a:schemeClr>
        </a:solidFill>
        <a:ln w="1905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5. We issue your inital payment</a:t>
          </a:r>
        </a:p>
      </dsp:txBody>
      <dsp:txXfrm>
        <a:off x="3376346" y="497425"/>
        <a:ext cx="492003" cy="492173"/>
      </dsp:txXfrm>
    </dsp:sp>
    <dsp:sp modelId="{42E36F97-7FE5-4050-A432-5ACC6053AF36}">
      <dsp:nvSpPr>
        <dsp:cNvPr id="0" name=""/>
        <dsp:cNvSpPr/>
      </dsp:nvSpPr>
      <dsp:spPr>
        <a:xfrm rot="2700000">
          <a:off x="2490343" y="374266"/>
          <a:ext cx="738361" cy="738361"/>
        </a:xfrm>
        <a:prstGeom prst="teardrop">
          <a:avLst>
            <a:gd name="adj" fmla="val 10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20F8F9-B16A-4860-AF21-99E8345BBC16}">
      <dsp:nvSpPr>
        <dsp:cNvPr id="0" name=""/>
        <dsp:cNvSpPr/>
      </dsp:nvSpPr>
      <dsp:spPr>
        <a:xfrm>
          <a:off x="2515067" y="398964"/>
          <a:ext cx="688914" cy="689094"/>
        </a:xfrm>
        <a:prstGeom prst="ellipse">
          <a:avLst/>
        </a:prstGeom>
        <a:solidFill>
          <a:schemeClr val="lt1">
            <a:alpha val="90000"/>
            <a:hueOff val="0"/>
            <a:satOff val="0"/>
            <a:lumOff val="0"/>
            <a:alphaOff val="0"/>
          </a:schemeClr>
        </a:solidFill>
        <a:ln w="1905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4. We enter into a funding agreement</a:t>
          </a:r>
        </a:p>
      </dsp:txBody>
      <dsp:txXfrm>
        <a:off x="2613249" y="497425"/>
        <a:ext cx="492003" cy="492173"/>
      </dsp:txXfrm>
    </dsp:sp>
    <dsp:sp modelId="{4EBDC6AB-3E7E-4D26-B2D6-C35B32C1464C}">
      <dsp:nvSpPr>
        <dsp:cNvPr id="0" name=""/>
        <dsp:cNvSpPr/>
      </dsp:nvSpPr>
      <dsp:spPr>
        <a:xfrm rot="2700000">
          <a:off x="1727247" y="374266"/>
          <a:ext cx="738361" cy="738361"/>
        </a:xfrm>
        <a:prstGeom prst="teardrop">
          <a:avLst>
            <a:gd name="adj" fmla="val 100000"/>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024B89-9738-4AD2-95E9-E39BED7DC852}">
      <dsp:nvSpPr>
        <dsp:cNvPr id="0" name=""/>
        <dsp:cNvSpPr/>
      </dsp:nvSpPr>
      <dsp:spPr>
        <a:xfrm>
          <a:off x="1751970" y="398964"/>
          <a:ext cx="688914" cy="689094"/>
        </a:xfrm>
        <a:prstGeom prst="ellipse">
          <a:avLst/>
        </a:prstGeom>
        <a:solidFill>
          <a:schemeClr val="lt1">
            <a:alpha val="90000"/>
            <a:hueOff val="0"/>
            <a:satOff val="0"/>
            <a:lumOff val="0"/>
            <a:alphaOff val="0"/>
          </a:schemeClr>
        </a:solidFill>
        <a:ln w="1905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3. You provide us with additional information if you're pre-approved</a:t>
          </a:r>
        </a:p>
      </dsp:txBody>
      <dsp:txXfrm>
        <a:off x="1850153" y="497425"/>
        <a:ext cx="492003" cy="492173"/>
      </dsp:txXfrm>
    </dsp:sp>
    <dsp:sp modelId="{3A56A2CF-030E-4BEF-815F-13F80E7FA422}">
      <dsp:nvSpPr>
        <dsp:cNvPr id="0" name=""/>
        <dsp:cNvSpPr/>
      </dsp:nvSpPr>
      <dsp:spPr>
        <a:xfrm rot="2700000">
          <a:off x="964695" y="374266"/>
          <a:ext cx="738361" cy="738361"/>
        </a:xfrm>
        <a:prstGeom prst="teardrop">
          <a:avLst>
            <a:gd name="adj" fmla="val 10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884DBFE-FD04-4AD3-B5D7-E32D9E4905CC}">
      <dsp:nvSpPr>
        <dsp:cNvPr id="0" name=""/>
        <dsp:cNvSpPr/>
      </dsp:nvSpPr>
      <dsp:spPr>
        <a:xfrm>
          <a:off x="988873" y="398964"/>
          <a:ext cx="688914" cy="689094"/>
        </a:xfrm>
        <a:prstGeom prst="ellipse">
          <a:avLst/>
        </a:prstGeom>
        <a:solidFill>
          <a:schemeClr val="lt1">
            <a:alpha val="90000"/>
            <a:hueOff val="0"/>
            <a:satOff val="0"/>
            <a:lumOff val="0"/>
            <a:alphaOff val="0"/>
          </a:schemeClr>
        </a:solidFill>
        <a:ln w="1905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2. We review and evaluate</a:t>
          </a:r>
        </a:p>
      </dsp:txBody>
      <dsp:txXfrm>
        <a:off x="1087601" y="497425"/>
        <a:ext cx="492003" cy="492173"/>
      </dsp:txXfrm>
    </dsp:sp>
    <dsp:sp modelId="{9B06EE0F-8CE8-409F-931D-6DD80A6506A9}">
      <dsp:nvSpPr>
        <dsp:cNvPr id="0" name=""/>
        <dsp:cNvSpPr/>
      </dsp:nvSpPr>
      <dsp:spPr>
        <a:xfrm rot="2700000">
          <a:off x="201599" y="374266"/>
          <a:ext cx="738361" cy="738361"/>
        </a:xfrm>
        <a:prstGeom prst="teardrop">
          <a:avLst>
            <a:gd name="adj" fmla="val 10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005C50-075C-437A-B494-759E72AE2D19}">
      <dsp:nvSpPr>
        <dsp:cNvPr id="0" name=""/>
        <dsp:cNvSpPr/>
      </dsp:nvSpPr>
      <dsp:spPr>
        <a:xfrm>
          <a:off x="226322" y="398964"/>
          <a:ext cx="688914" cy="689094"/>
        </a:xfrm>
        <a:prstGeom prst="ellipse">
          <a:avLst/>
        </a:prstGeom>
        <a:solidFill>
          <a:schemeClr val="lt1">
            <a:alpha val="90000"/>
            <a:hueOff val="0"/>
            <a:satOff val="0"/>
            <a:lumOff val="0"/>
            <a:alphaOff val="0"/>
          </a:schemeClr>
        </a:solidFill>
        <a:ln w="1905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1. You apply</a:t>
          </a:r>
        </a:p>
      </dsp:txBody>
      <dsp:txXfrm>
        <a:off x="324505" y="497425"/>
        <a:ext cx="492003" cy="492173"/>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YG">
  <a:themeElements>
    <a:clrScheme name="YG Colour Theme">
      <a:dk1>
        <a:sysClr val="windowText" lastClr="000000"/>
      </a:dk1>
      <a:lt1>
        <a:sysClr val="window" lastClr="FFFFFF"/>
      </a:lt1>
      <a:dk2>
        <a:srgbClr val="3F3F3F"/>
      </a:dk2>
      <a:lt2>
        <a:srgbClr val="F2A900"/>
      </a:lt2>
      <a:accent1>
        <a:srgbClr val="244C5A"/>
      </a:accent1>
      <a:accent2>
        <a:srgbClr val="0097A9"/>
      </a:accent2>
      <a:accent3>
        <a:srgbClr val="7A9A01"/>
      </a:accent3>
      <a:accent4>
        <a:srgbClr val="F2A900"/>
      </a:accent4>
      <a:accent5>
        <a:srgbClr val="DC4405"/>
      </a:accent5>
      <a:accent6>
        <a:srgbClr val="512A44"/>
      </a:accent6>
      <a:hlink>
        <a:srgbClr val="0097A9"/>
      </a:hlink>
      <a:folHlink>
        <a:srgbClr val="512A44"/>
      </a:folHlink>
    </a:clrScheme>
    <a:fontScheme name="YG Theme Fonts">
      <a:majorFont>
        <a:latin typeface="Montserrat"/>
        <a:ea typeface=""/>
        <a:cs typeface=""/>
      </a:majorFont>
      <a:minorFont>
        <a:latin typeface="Nunito Sans"/>
        <a:ea typeface=""/>
        <a:cs typeface=""/>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C7C774891C4E93B8BD48ED57EE04" ma:contentTypeVersion="15" ma:contentTypeDescription="Create a new document." ma:contentTypeScope="" ma:versionID="4286264252106371f8f6669595b4d9cb">
  <xsd:schema xmlns:xsd="http://www.w3.org/2001/XMLSchema" xmlns:xs="http://www.w3.org/2001/XMLSchema" xmlns:p="http://schemas.microsoft.com/office/2006/metadata/properties" xmlns:ns2="90202df6-8549-40cf-8050-1ac2c95d59e0" xmlns:ns3="01fc9dc7-067c-482e-9f8e-f8bb0ba5e260" targetNamespace="http://schemas.microsoft.com/office/2006/metadata/properties" ma:root="true" ma:fieldsID="237eeb4c074e6ea8d3cd1c07d1b10708" ns2:_="" ns3:_="">
    <xsd:import namespace="90202df6-8549-40cf-8050-1ac2c95d59e0"/>
    <xsd:import namespace="01fc9dc7-067c-482e-9f8e-f8bb0ba5e2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02df6-8549-40cf-8050-1ac2c95d5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43b611e-22ca-4bce-a347-94e91dbf6bd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c9dc7-067c-482e-9f8e-f8bb0ba5e26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00752cc-92c7-4acc-a46b-1774af83f300}" ma:internalName="TaxCatchAll" ma:showField="CatchAllData" ma:web="01fc9dc7-067c-482e-9f8e-f8bb0ba5e2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202df6-8549-40cf-8050-1ac2c95d59e0">
      <Terms xmlns="http://schemas.microsoft.com/office/infopath/2007/PartnerControls"/>
    </lcf76f155ced4ddcb4097134ff3c332f>
    <TaxCatchAll xmlns="01fc9dc7-067c-482e-9f8e-f8bb0ba5e260" xsi:nil="true"/>
  </documentManagement>
</p:properties>
</file>

<file path=customXml/itemProps1.xml><?xml version="1.0" encoding="utf-8"?>
<ds:datastoreItem xmlns:ds="http://schemas.openxmlformats.org/officeDocument/2006/customXml" ds:itemID="{3F2B244C-62F6-494B-A65F-64A98F1AE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02df6-8549-40cf-8050-1ac2c95d59e0"/>
    <ds:schemaRef ds:uri="01fc9dc7-067c-482e-9f8e-f8bb0ba5e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283F8-5800-464F-B142-5D410D41021A}">
  <ds:schemaRefs>
    <ds:schemaRef ds:uri="http://schemas.openxmlformats.org/officeDocument/2006/bibliography"/>
  </ds:schemaRefs>
</ds:datastoreItem>
</file>

<file path=customXml/itemProps3.xml><?xml version="1.0" encoding="utf-8"?>
<ds:datastoreItem xmlns:ds="http://schemas.openxmlformats.org/officeDocument/2006/customXml" ds:itemID="{7760A21A-B1AA-4405-869C-3A921FE087BA}">
  <ds:schemaRefs>
    <ds:schemaRef ds:uri="http://schemas.microsoft.com/sharepoint/v3/contenttype/forms"/>
  </ds:schemaRefs>
</ds:datastoreItem>
</file>

<file path=customXml/itemProps4.xml><?xml version="1.0" encoding="utf-8"?>
<ds:datastoreItem xmlns:ds="http://schemas.openxmlformats.org/officeDocument/2006/customXml" ds:itemID="{98F0E5CF-8DCA-4931-A724-48A461CC2452}">
  <ds:schemaRefs>
    <ds:schemaRef ds:uri="http://schemas.microsoft.com/office/2006/metadata/properties"/>
    <ds:schemaRef ds:uri="http://schemas.microsoft.com/office/infopath/2007/PartnerControls"/>
    <ds:schemaRef ds:uri="90202df6-8549-40cf-8050-1ac2c95d59e0"/>
    <ds:schemaRef ds:uri="01fc9dc7-067c-482e-9f8e-f8bb0ba5e260"/>
  </ds:schemaRefs>
</ds:datastoreItem>
</file>

<file path=docMetadata/LabelInfo.xml><?xml version="1.0" encoding="utf-8"?>
<clbl:labelList xmlns:clbl="http://schemas.microsoft.com/office/2020/mipLabelMetadata">
  <clbl:label id="{98f51531-3973-490a-bb70-195aa264a2bc}" enabled="0" method="" siteId="{98f51531-3973-490a-bb70-195aa264a2bc}" removed="1"/>
</clbl:labelList>
</file>

<file path=docProps/app.xml><?xml version="1.0" encoding="utf-8"?>
<Properties xmlns="http://schemas.openxmlformats.org/officeDocument/2006/extended-properties" xmlns:vt="http://schemas.openxmlformats.org/officeDocument/2006/docPropsVTypes">
  <Template>Normal</Template>
  <TotalTime>13</TotalTime>
  <Pages>16</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Omar.Reyna</dc:creator>
  <cp:keywords/>
  <dc:description/>
  <cp:lastModifiedBy>Cameron.Webber</cp:lastModifiedBy>
  <cp:revision>10</cp:revision>
  <cp:lastPrinted>2025-08-21T20:41:00Z</cp:lastPrinted>
  <dcterms:created xsi:type="dcterms:W3CDTF">2026-06-26T00:14:00Z</dcterms:created>
  <dcterms:modified xsi:type="dcterms:W3CDTF">2026-07-16T18:59:00Z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12335d7f-fd5a-48af-911b-2039cf195b5c</vt:lpwstr>
  </property>
  <property fmtid="{D5CDD505-2E9C-101B-9397-08002B2CF9AE}" pid="3" name="ContentTypeId">
    <vt:lpwstr>0x0101009BACC7C774891C4E93B8BD48ED57EE04</vt:lpwstr>
  </property>
  <property fmtid="{D5CDD505-2E9C-101B-9397-08002B2CF9AE}" pid="4" name="MediaServiceImageTags">
    <vt:lpwstr/>
  </property>
</Properties>
</file>