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1A" w:rsidRPr="00002A52" w:rsidRDefault="00442C1E" w:rsidP="00391C8F">
      <w:pPr>
        <w:jc w:val="center"/>
        <w:rPr>
          <w:rFonts w:ascii="Arial" w:hAnsi="Arial" w:cs="Arial"/>
          <w:b/>
        </w:rPr>
      </w:pPr>
      <w:r w:rsidRPr="00002A52">
        <w:rPr>
          <w:rFonts w:ascii="Arial" w:hAnsi="Arial" w:cs="Arial"/>
          <w:b/>
        </w:rPr>
        <w:t>Draft terms of reference</w:t>
      </w:r>
      <w:r w:rsidRPr="00002A52">
        <w:rPr>
          <w:rFonts w:ascii="Arial" w:hAnsi="Arial" w:cs="Arial"/>
          <w:b/>
        </w:rPr>
        <w:br/>
        <w:t>Commission on Electoral Reform</w:t>
      </w:r>
    </w:p>
    <w:p w:rsidR="00AB0D1A" w:rsidRPr="00002A52" w:rsidRDefault="00442C1E" w:rsidP="00AB0D1A">
      <w:pPr>
        <w:rPr>
          <w:rFonts w:ascii="Arial" w:hAnsi="Arial" w:cs="Arial"/>
          <w:b/>
        </w:rPr>
      </w:pPr>
      <w:r w:rsidRPr="00002A52">
        <w:rPr>
          <w:rFonts w:ascii="Arial" w:hAnsi="Arial" w:cs="Arial"/>
          <w:b/>
        </w:rPr>
        <w:t>Mandate</w:t>
      </w:r>
    </w:p>
    <w:p w:rsidR="006B5CF4" w:rsidRPr="00002A52" w:rsidRDefault="00442C1E" w:rsidP="00420689">
      <w:pPr>
        <w:rPr>
          <w:rFonts w:ascii="Arial" w:hAnsi="Arial" w:cs="Arial"/>
          <w:lang w:val="en-CA"/>
        </w:rPr>
      </w:pPr>
      <w:r w:rsidRPr="00002A52">
        <w:rPr>
          <w:rFonts w:ascii="Arial" w:hAnsi="Arial" w:cs="Arial"/>
          <w:lang w:val="en-CA"/>
        </w:rPr>
        <w:t>The mandate of the Commission on Electoral R</w:t>
      </w:r>
      <w:r w:rsidR="006B5CF4" w:rsidRPr="00002A52">
        <w:rPr>
          <w:rFonts w:ascii="Arial" w:hAnsi="Arial" w:cs="Arial"/>
          <w:lang w:val="en-CA"/>
        </w:rPr>
        <w:t xml:space="preserve">eform is to develop a report with recommendations for </w:t>
      </w:r>
      <w:r w:rsidRPr="00002A52">
        <w:rPr>
          <w:rFonts w:ascii="Arial" w:hAnsi="Arial" w:cs="Arial"/>
          <w:lang w:val="en-CA"/>
        </w:rPr>
        <w:t>the G</w:t>
      </w:r>
      <w:r w:rsidR="006B5CF4" w:rsidRPr="00002A52">
        <w:rPr>
          <w:rFonts w:ascii="Arial" w:hAnsi="Arial" w:cs="Arial"/>
          <w:lang w:val="en-CA"/>
        </w:rPr>
        <w:t>overnment</w:t>
      </w:r>
      <w:r w:rsidRPr="00002A52">
        <w:rPr>
          <w:rFonts w:ascii="Arial" w:hAnsi="Arial" w:cs="Arial"/>
          <w:lang w:val="en-CA"/>
        </w:rPr>
        <w:t xml:space="preserve"> of Yukon</w:t>
      </w:r>
      <w:r w:rsidR="006B5CF4" w:rsidRPr="00002A52">
        <w:rPr>
          <w:rFonts w:ascii="Arial" w:hAnsi="Arial" w:cs="Arial"/>
          <w:lang w:val="en-CA"/>
        </w:rPr>
        <w:t>. In formulating this report, the commission should</w:t>
      </w:r>
      <w:r w:rsidR="00BD2CB2" w:rsidRPr="00002A52">
        <w:rPr>
          <w:rFonts w:ascii="Arial" w:hAnsi="Arial" w:cs="Arial"/>
          <w:lang w:val="en-CA"/>
        </w:rPr>
        <w:t xml:space="preserve"> refer to the findings of</w:t>
      </w:r>
      <w:r w:rsidRPr="00002A52">
        <w:rPr>
          <w:rFonts w:ascii="Arial" w:hAnsi="Arial" w:cs="Arial"/>
          <w:lang w:val="en-CA"/>
        </w:rPr>
        <w:t xml:space="preserve"> the</w:t>
      </w:r>
      <w:r w:rsidR="00BD2CB2" w:rsidRPr="00002A52">
        <w:rPr>
          <w:rFonts w:ascii="Arial" w:hAnsi="Arial" w:cs="Arial"/>
          <w:lang w:val="en-CA"/>
        </w:rPr>
        <w:t xml:space="preserve"> government’s report “Electoral Reform: Results of Public Engagement” and</w:t>
      </w:r>
      <w:r w:rsidR="006B5CF4" w:rsidRPr="00002A52">
        <w:rPr>
          <w:rFonts w:ascii="Arial" w:hAnsi="Arial" w:cs="Arial"/>
          <w:lang w:val="en-CA"/>
        </w:rPr>
        <w:t xml:space="preserve">: </w:t>
      </w:r>
    </w:p>
    <w:p w:rsidR="00076338" w:rsidRPr="00002A52" w:rsidRDefault="00076338" w:rsidP="00AA7AFC">
      <w:pPr>
        <w:spacing w:after="0"/>
        <w:rPr>
          <w:rFonts w:ascii="Arial" w:hAnsi="Arial" w:cs="Arial"/>
          <w:lang w:val="en-CA"/>
        </w:rPr>
      </w:pPr>
      <w:r w:rsidRPr="00002A52">
        <w:rPr>
          <w:rFonts w:ascii="Arial" w:hAnsi="Arial" w:cs="Arial"/>
          <w:lang w:val="en-CA"/>
        </w:rPr>
        <w:t>Investigate and assess options to ensure our electoral system captures the intentions of voters as well as possible</w:t>
      </w:r>
      <w:r w:rsidR="0051055A">
        <w:rPr>
          <w:rFonts w:ascii="Arial" w:hAnsi="Arial" w:cs="Arial"/>
          <w:lang w:val="en-CA"/>
        </w:rPr>
        <w:t>.</w:t>
      </w:r>
      <w:r w:rsidRPr="00002A52">
        <w:rPr>
          <w:rFonts w:ascii="Arial" w:hAnsi="Arial" w:cs="Arial"/>
          <w:lang w:val="en-CA"/>
        </w:rPr>
        <w:t xml:space="preserve"> </w:t>
      </w:r>
    </w:p>
    <w:p w:rsidR="00076338" w:rsidRPr="00002A52" w:rsidRDefault="00076338" w:rsidP="00302EC2">
      <w:pPr>
        <w:pStyle w:val="ListParagraph"/>
        <w:numPr>
          <w:ilvl w:val="0"/>
          <w:numId w:val="20"/>
        </w:numPr>
        <w:rPr>
          <w:rFonts w:ascii="Arial" w:hAnsi="Arial" w:cs="Arial"/>
        </w:rPr>
      </w:pPr>
      <w:r w:rsidRPr="00002A52">
        <w:rPr>
          <w:rFonts w:ascii="Arial" w:hAnsi="Arial" w:cs="Arial"/>
        </w:rPr>
        <w:t xml:space="preserve">This work should include public education and public engagement on possible options for electoral system reform. </w:t>
      </w:r>
      <w:r w:rsidR="003D47CF" w:rsidRPr="00002A52">
        <w:rPr>
          <w:rFonts w:ascii="Arial" w:hAnsi="Arial" w:cs="Arial"/>
        </w:rPr>
        <w:t>Engagement activities should encompass all communities and ensure the perspectives of Yukoners in all their diversity are represented.</w:t>
      </w:r>
    </w:p>
    <w:p w:rsidR="00076338" w:rsidRPr="00002A52" w:rsidRDefault="00076338" w:rsidP="00076338">
      <w:pPr>
        <w:pStyle w:val="ListParagraph"/>
        <w:numPr>
          <w:ilvl w:val="0"/>
          <w:numId w:val="20"/>
        </w:numPr>
        <w:rPr>
          <w:rFonts w:ascii="Arial" w:hAnsi="Arial" w:cs="Arial"/>
        </w:rPr>
      </w:pPr>
      <w:r w:rsidRPr="00002A52">
        <w:rPr>
          <w:rFonts w:ascii="Arial" w:hAnsi="Arial" w:cs="Arial"/>
        </w:rPr>
        <w:t xml:space="preserve">If the commission determines </w:t>
      </w:r>
      <w:r w:rsidR="00442C1E" w:rsidRPr="00002A52">
        <w:rPr>
          <w:rFonts w:ascii="Arial" w:hAnsi="Arial" w:cs="Arial"/>
        </w:rPr>
        <w:t xml:space="preserve">that </w:t>
      </w:r>
      <w:r w:rsidRPr="00002A52">
        <w:rPr>
          <w:rFonts w:ascii="Arial" w:hAnsi="Arial" w:cs="Arial"/>
        </w:rPr>
        <w:t>Yukoners want electoral system reform, it may also recommend the strongest electoral system for territorial elections and propose a way for bringing their recommendations forward to voters in a way that supports informed choice.</w:t>
      </w:r>
    </w:p>
    <w:p w:rsidR="00076338" w:rsidRPr="00002A52" w:rsidRDefault="00076338" w:rsidP="00AA7AFC">
      <w:pPr>
        <w:spacing w:after="0"/>
        <w:rPr>
          <w:rFonts w:ascii="Arial" w:hAnsi="Arial" w:cs="Arial"/>
          <w:lang w:val="en-CA"/>
        </w:rPr>
      </w:pPr>
      <w:r w:rsidRPr="00002A52">
        <w:rPr>
          <w:rFonts w:ascii="Arial" w:hAnsi="Arial" w:cs="Arial"/>
          <w:lang w:val="en-CA"/>
        </w:rPr>
        <w:t>Investigate and assess options to improve how political parties and elected officials work</w:t>
      </w:r>
      <w:r w:rsidR="0051055A">
        <w:rPr>
          <w:rFonts w:ascii="Arial" w:hAnsi="Arial" w:cs="Arial"/>
          <w:lang w:val="en-CA"/>
        </w:rPr>
        <w:t>.</w:t>
      </w:r>
      <w:r w:rsidRPr="00002A52">
        <w:rPr>
          <w:rFonts w:ascii="Arial" w:hAnsi="Arial" w:cs="Arial"/>
          <w:lang w:val="en-CA"/>
        </w:rPr>
        <w:t xml:space="preserve"> </w:t>
      </w:r>
    </w:p>
    <w:p w:rsidR="00076338" w:rsidRPr="00002A52" w:rsidRDefault="00076338" w:rsidP="00076338">
      <w:pPr>
        <w:pStyle w:val="ListParagraph"/>
        <w:numPr>
          <w:ilvl w:val="0"/>
          <w:numId w:val="20"/>
        </w:numPr>
        <w:rPr>
          <w:rFonts w:ascii="Arial" w:hAnsi="Arial" w:cs="Arial"/>
        </w:rPr>
      </w:pPr>
      <w:r w:rsidRPr="00002A52">
        <w:rPr>
          <w:rFonts w:ascii="Arial" w:hAnsi="Arial" w:cs="Arial"/>
        </w:rPr>
        <w:t>This work should include options for fair and transparent elections, political fundraising and spending rules, and a more open and accountable legislature.</w:t>
      </w:r>
    </w:p>
    <w:p w:rsidR="00076338" w:rsidRPr="00002A52" w:rsidRDefault="00076338" w:rsidP="00AA7AFC">
      <w:pPr>
        <w:spacing w:after="0"/>
        <w:rPr>
          <w:rFonts w:ascii="Arial" w:hAnsi="Arial" w:cs="Arial"/>
          <w:lang w:val="en-CA"/>
        </w:rPr>
      </w:pPr>
      <w:r w:rsidRPr="00002A52">
        <w:rPr>
          <w:rFonts w:ascii="Arial" w:hAnsi="Arial" w:cs="Arial"/>
          <w:lang w:val="en-CA"/>
        </w:rPr>
        <w:t>Investigate and assess options to improve how citizens make their voices heard</w:t>
      </w:r>
      <w:r w:rsidR="0051055A">
        <w:rPr>
          <w:rFonts w:ascii="Arial" w:hAnsi="Arial" w:cs="Arial"/>
          <w:lang w:val="en-CA"/>
        </w:rPr>
        <w:t>.</w:t>
      </w:r>
      <w:r w:rsidRPr="00002A52">
        <w:rPr>
          <w:rFonts w:ascii="Arial" w:hAnsi="Arial" w:cs="Arial"/>
          <w:lang w:val="en-CA"/>
        </w:rPr>
        <w:t xml:space="preserve"> </w:t>
      </w:r>
    </w:p>
    <w:p w:rsidR="00076338" w:rsidRPr="00002A52" w:rsidRDefault="00076338" w:rsidP="00076338">
      <w:pPr>
        <w:pStyle w:val="ListParagraph"/>
        <w:numPr>
          <w:ilvl w:val="0"/>
          <w:numId w:val="20"/>
        </w:numPr>
        <w:rPr>
          <w:rFonts w:ascii="Arial" w:hAnsi="Arial" w:cs="Arial"/>
        </w:rPr>
      </w:pPr>
      <w:r w:rsidRPr="00002A52">
        <w:rPr>
          <w:rFonts w:ascii="Arial" w:hAnsi="Arial" w:cs="Arial"/>
        </w:rPr>
        <w:t>This work should include options to make sure people have flexible and accessible voting options, are registered to vote, have the information they need to vote, and understand how government works.</w:t>
      </w:r>
    </w:p>
    <w:p w:rsidR="00E4033B" w:rsidRPr="00002A52" w:rsidRDefault="00442C1E" w:rsidP="00AB0D1A">
      <w:pPr>
        <w:rPr>
          <w:rFonts w:ascii="Arial" w:hAnsi="Arial" w:cs="Arial"/>
          <w:b/>
        </w:rPr>
      </w:pPr>
      <w:r w:rsidRPr="00002A52">
        <w:rPr>
          <w:rFonts w:ascii="Arial" w:hAnsi="Arial" w:cs="Arial"/>
          <w:b/>
        </w:rPr>
        <w:t>Guiding principles for the commission</w:t>
      </w:r>
      <w:r w:rsidRPr="00002A52">
        <w:rPr>
          <w:rFonts w:ascii="Arial" w:hAnsi="Arial" w:cs="Arial"/>
          <w:b/>
        </w:rPr>
        <w:tab/>
      </w:r>
    </w:p>
    <w:p w:rsidR="000670F6" w:rsidRPr="00002A52" w:rsidRDefault="00810887" w:rsidP="00AB0D1A">
      <w:pPr>
        <w:rPr>
          <w:rFonts w:ascii="Arial" w:hAnsi="Arial" w:cs="Arial"/>
        </w:rPr>
      </w:pPr>
      <w:r w:rsidRPr="00002A52">
        <w:rPr>
          <w:rFonts w:ascii="Arial" w:hAnsi="Arial" w:cs="Arial"/>
        </w:rPr>
        <w:t xml:space="preserve">The following </w:t>
      </w:r>
      <w:r w:rsidR="009C77B4" w:rsidRPr="00002A52">
        <w:rPr>
          <w:rFonts w:ascii="Arial" w:hAnsi="Arial" w:cs="Arial"/>
        </w:rPr>
        <w:t>guidin</w:t>
      </w:r>
      <w:r w:rsidRPr="00002A52">
        <w:rPr>
          <w:rFonts w:ascii="Arial" w:hAnsi="Arial" w:cs="Arial"/>
        </w:rPr>
        <w:t>g principles should guide the work and recommendations of the commission</w:t>
      </w:r>
      <w:r w:rsidR="00442C1E" w:rsidRPr="00002A52">
        <w:rPr>
          <w:rFonts w:ascii="Arial" w:hAnsi="Arial" w:cs="Arial"/>
        </w:rPr>
        <w:t>.</w:t>
      </w:r>
    </w:p>
    <w:p w:rsidR="00810887" w:rsidRPr="00002A52" w:rsidRDefault="00363D79" w:rsidP="008D5762">
      <w:pPr>
        <w:pStyle w:val="ListParagraph"/>
        <w:numPr>
          <w:ilvl w:val="0"/>
          <w:numId w:val="20"/>
        </w:numPr>
        <w:rPr>
          <w:rFonts w:ascii="Arial" w:hAnsi="Arial" w:cs="Arial"/>
        </w:rPr>
      </w:pPr>
      <w:r w:rsidRPr="00002A52">
        <w:rPr>
          <w:rFonts w:ascii="Arial" w:hAnsi="Arial" w:cs="Arial"/>
        </w:rPr>
        <w:t>Legitimacy: Yukoners are confident in the process and results of the territorial electoral system</w:t>
      </w:r>
      <w:r w:rsidR="00442C1E" w:rsidRPr="00002A52">
        <w:rPr>
          <w:rFonts w:ascii="Arial" w:hAnsi="Arial" w:cs="Arial"/>
        </w:rPr>
        <w:t>.</w:t>
      </w:r>
    </w:p>
    <w:p w:rsidR="00363D79" w:rsidRPr="00002A52" w:rsidRDefault="00A54151" w:rsidP="008D5762">
      <w:pPr>
        <w:pStyle w:val="ListParagraph"/>
        <w:numPr>
          <w:ilvl w:val="0"/>
          <w:numId w:val="20"/>
        </w:numPr>
        <w:rPr>
          <w:rFonts w:ascii="Arial" w:hAnsi="Arial" w:cs="Arial"/>
        </w:rPr>
      </w:pPr>
      <w:r w:rsidRPr="00002A52">
        <w:rPr>
          <w:rFonts w:ascii="Arial" w:hAnsi="Arial" w:cs="Arial"/>
        </w:rPr>
        <w:t>Fairness: All eligib</w:t>
      </w:r>
      <w:r w:rsidR="00B11529" w:rsidRPr="00002A52">
        <w:rPr>
          <w:rFonts w:ascii="Arial" w:hAnsi="Arial" w:cs="Arial"/>
        </w:rPr>
        <w:t>le Yukoners have the opportunity to</w:t>
      </w:r>
      <w:r w:rsidRPr="00002A52">
        <w:rPr>
          <w:rFonts w:ascii="Arial" w:hAnsi="Arial" w:cs="Arial"/>
        </w:rPr>
        <w:t xml:space="preserve"> vote</w:t>
      </w:r>
      <w:r w:rsidR="00806675" w:rsidRPr="00002A52">
        <w:rPr>
          <w:rFonts w:ascii="Arial" w:hAnsi="Arial" w:cs="Arial"/>
        </w:rPr>
        <w:t xml:space="preserve"> and to have </w:t>
      </w:r>
      <w:r w:rsidR="00F42D79" w:rsidRPr="00002A52">
        <w:rPr>
          <w:rFonts w:ascii="Arial" w:hAnsi="Arial" w:cs="Arial"/>
        </w:rPr>
        <w:t>their</w:t>
      </w:r>
      <w:r w:rsidR="00806675" w:rsidRPr="00002A52">
        <w:rPr>
          <w:rFonts w:ascii="Arial" w:hAnsi="Arial" w:cs="Arial"/>
        </w:rPr>
        <w:t xml:space="preserve"> vote </w:t>
      </w:r>
      <w:r w:rsidR="00FB76EC" w:rsidRPr="00002A52">
        <w:rPr>
          <w:rFonts w:ascii="Arial" w:hAnsi="Arial" w:cs="Arial"/>
        </w:rPr>
        <w:t xml:space="preserve">count </w:t>
      </w:r>
      <w:r w:rsidR="00AA0D0C" w:rsidRPr="00002A52">
        <w:rPr>
          <w:rFonts w:ascii="Arial" w:hAnsi="Arial" w:cs="Arial"/>
        </w:rPr>
        <w:t>equally</w:t>
      </w:r>
      <w:r w:rsidR="00442C1E" w:rsidRPr="00002A52">
        <w:rPr>
          <w:rFonts w:ascii="Arial" w:hAnsi="Arial" w:cs="Arial"/>
        </w:rPr>
        <w:t>.</w:t>
      </w:r>
      <w:r w:rsidR="00AA0D0C" w:rsidRPr="00002A52">
        <w:rPr>
          <w:rFonts w:ascii="Arial" w:hAnsi="Arial" w:cs="Arial"/>
        </w:rPr>
        <w:t xml:space="preserve"> </w:t>
      </w:r>
    </w:p>
    <w:p w:rsidR="006B0FD8" w:rsidRPr="00002A52" w:rsidRDefault="006B0FD8" w:rsidP="008D5762">
      <w:pPr>
        <w:pStyle w:val="ListParagraph"/>
        <w:numPr>
          <w:ilvl w:val="0"/>
          <w:numId w:val="20"/>
        </w:numPr>
        <w:rPr>
          <w:rFonts w:ascii="Arial" w:hAnsi="Arial" w:cs="Arial"/>
        </w:rPr>
      </w:pPr>
      <w:r w:rsidRPr="00002A52">
        <w:rPr>
          <w:rFonts w:ascii="Arial" w:hAnsi="Arial" w:cs="Arial"/>
        </w:rPr>
        <w:t xml:space="preserve">Inclusion: Yukoners in all their diversity </w:t>
      </w:r>
      <w:r w:rsidR="005C365E" w:rsidRPr="00002A52">
        <w:rPr>
          <w:rFonts w:ascii="Arial" w:hAnsi="Arial" w:cs="Arial"/>
        </w:rPr>
        <w:t>feel</w:t>
      </w:r>
      <w:r w:rsidR="0096491F" w:rsidRPr="00002A52">
        <w:rPr>
          <w:rFonts w:ascii="Arial" w:hAnsi="Arial" w:cs="Arial"/>
        </w:rPr>
        <w:t xml:space="preserve"> heard,</w:t>
      </w:r>
      <w:r w:rsidRPr="00002A52">
        <w:rPr>
          <w:rFonts w:ascii="Arial" w:hAnsi="Arial" w:cs="Arial"/>
        </w:rPr>
        <w:t xml:space="preserve"> respected and represented</w:t>
      </w:r>
      <w:r w:rsidR="00442C1E" w:rsidRPr="00002A52">
        <w:rPr>
          <w:rFonts w:ascii="Arial" w:hAnsi="Arial" w:cs="Arial"/>
        </w:rPr>
        <w:t>.</w:t>
      </w:r>
      <w:r w:rsidRPr="00002A52">
        <w:rPr>
          <w:rFonts w:ascii="Arial" w:hAnsi="Arial" w:cs="Arial"/>
        </w:rPr>
        <w:t xml:space="preserve"> </w:t>
      </w:r>
    </w:p>
    <w:p w:rsidR="00B27116" w:rsidRPr="00002A52" w:rsidRDefault="00B27116" w:rsidP="008D5762">
      <w:pPr>
        <w:pStyle w:val="ListParagraph"/>
        <w:numPr>
          <w:ilvl w:val="0"/>
          <w:numId w:val="20"/>
        </w:numPr>
        <w:rPr>
          <w:rFonts w:ascii="Arial" w:hAnsi="Arial" w:cs="Arial"/>
        </w:rPr>
      </w:pPr>
      <w:r w:rsidRPr="00002A52">
        <w:rPr>
          <w:rFonts w:ascii="Arial" w:hAnsi="Arial" w:cs="Arial"/>
        </w:rPr>
        <w:t>Accountability: Yukoners have access to and feel heard by their elected representatives</w:t>
      </w:r>
      <w:r w:rsidR="00442C1E" w:rsidRPr="00002A52">
        <w:rPr>
          <w:rFonts w:ascii="Arial" w:hAnsi="Arial" w:cs="Arial"/>
        </w:rPr>
        <w:t>.</w:t>
      </w:r>
    </w:p>
    <w:p w:rsidR="005C365E" w:rsidRPr="00002A52" w:rsidRDefault="005C365E" w:rsidP="008D5762">
      <w:pPr>
        <w:pStyle w:val="ListParagraph"/>
        <w:numPr>
          <w:ilvl w:val="0"/>
          <w:numId w:val="20"/>
        </w:numPr>
        <w:rPr>
          <w:rFonts w:ascii="Arial" w:hAnsi="Arial" w:cs="Arial"/>
        </w:rPr>
      </w:pPr>
      <w:r w:rsidRPr="00002A52">
        <w:rPr>
          <w:rFonts w:ascii="Arial" w:hAnsi="Arial" w:cs="Arial"/>
        </w:rPr>
        <w:t>Effective</w:t>
      </w:r>
      <w:r w:rsidR="00D94753" w:rsidRPr="00002A52">
        <w:rPr>
          <w:rFonts w:ascii="Arial" w:hAnsi="Arial" w:cs="Arial"/>
        </w:rPr>
        <w:t>ness</w:t>
      </w:r>
      <w:r w:rsidRPr="00002A52">
        <w:rPr>
          <w:rFonts w:ascii="Arial" w:hAnsi="Arial" w:cs="Arial"/>
        </w:rPr>
        <w:t xml:space="preserve">: </w:t>
      </w:r>
      <w:r w:rsidR="00D94753" w:rsidRPr="00002A52">
        <w:rPr>
          <w:rFonts w:ascii="Arial" w:hAnsi="Arial" w:cs="Arial"/>
        </w:rPr>
        <w:t>Elected representatives</w:t>
      </w:r>
      <w:r w:rsidRPr="00002A52">
        <w:rPr>
          <w:rFonts w:ascii="Arial" w:hAnsi="Arial" w:cs="Arial"/>
        </w:rPr>
        <w:t xml:space="preserve"> work together effectively in the best interest of Yukoners</w:t>
      </w:r>
      <w:r w:rsidR="00442C1E" w:rsidRPr="00002A52">
        <w:rPr>
          <w:rFonts w:ascii="Arial" w:hAnsi="Arial" w:cs="Arial"/>
        </w:rPr>
        <w:t>.</w:t>
      </w:r>
    </w:p>
    <w:p w:rsidR="00D94753" w:rsidRPr="00002A52" w:rsidRDefault="00D94753" w:rsidP="008D5762">
      <w:pPr>
        <w:pStyle w:val="ListParagraph"/>
        <w:numPr>
          <w:ilvl w:val="0"/>
          <w:numId w:val="20"/>
        </w:numPr>
        <w:rPr>
          <w:rFonts w:ascii="Arial" w:hAnsi="Arial" w:cs="Arial"/>
        </w:rPr>
      </w:pPr>
      <w:r w:rsidRPr="00002A52">
        <w:rPr>
          <w:rFonts w:ascii="Arial" w:hAnsi="Arial" w:cs="Arial"/>
        </w:rPr>
        <w:t>Simple and clear: The electoral system is explained in a way all Yukoners can easily understand</w:t>
      </w:r>
      <w:r w:rsidR="00442C1E" w:rsidRPr="00002A52">
        <w:rPr>
          <w:rFonts w:ascii="Arial" w:hAnsi="Arial" w:cs="Arial"/>
        </w:rPr>
        <w:t>.</w:t>
      </w:r>
    </w:p>
    <w:p w:rsidR="00AB0D1A" w:rsidRPr="00002A52" w:rsidRDefault="00442C1E" w:rsidP="00AB0D1A">
      <w:pPr>
        <w:rPr>
          <w:rFonts w:ascii="Arial" w:hAnsi="Arial" w:cs="Arial"/>
        </w:rPr>
      </w:pPr>
      <w:r w:rsidRPr="00002A52">
        <w:rPr>
          <w:rFonts w:ascii="Arial" w:hAnsi="Arial" w:cs="Arial"/>
          <w:b/>
        </w:rPr>
        <w:t>Membership</w:t>
      </w:r>
    </w:p>
    <w:p w:rsidR="0081355A" w:rsidRPr="00002A52" w:rsidRDefault="00AB0D1A" w:rsidP="0081355A">
      <w:pPr>
        <w:rPr>
          <w:rFonts w:ascii="Arial" w:hAnsi="Arial" w:cs="Arial"/>
        </w:rPr>
      </w:pPr>
      <w:r w:rsidRPr="00002A52">
        <w:rPr>
          <w:rFonts w:ascii="Arial" w:hAnsi="Arial" w:cs="Arial"/>
        </w:rPr>
        <w:t xml:space="preserve">The membership </w:t>
      </w:r>
      <w:r w:rsidR="0081355A" w:rsidRPr="00002A52">
        <w:rPr>
          <w:rFonts w:ascii="Arial" w:hAnsi="Arial" w:cs="Arial"/>
        </w:rPr>
        <w:t>consists of three commissioners</w:t>
      </w:r>
      <w:r w:rsidR="00A70B86" w:rsidRPr="00002A52">
        <w:rPr>
          <w:rFonts w:ascii="Arial" w:hAnsi="Arial" w:cs="Arial"/>
        </w:rPr>
        <w:t>, on</w:t>
      </w:r>
      <w:r w:rsidR="0044618F" w:rsidRPr="00002A52">
        <w:rPr>
          <w:rFonts w:ascii="Arial" w:hAnsi="Arial" w:cs="Arial"/>
        </w:rPr>
        <w:t>e of whom will be appointed as c</w:t>
      </w:r>
      <w:r w:rsidR="00A70B86" w:rsidRPr="00002A52">
        <w:rPr>
          <w:rFonts w:ascii="Arial" w:hAnsi="Arial" w:cs="Arial"/>
        </w:rPr>
        <w:t>hair</w:t>
      </w:r>
      <w:r w:rsidR="000807E5" w:rsidRPr="00002A52">
        <w:rPr>
          <w:rFonts w:ascii="Arial" w:hAnsi="Arial" w:cs="Arial"/>
        </w:rPr>
        <w:t xml:space="preserve"> </w:t>
      </w:r>
      <w:r w:rsidR="008D1EFA" w:rsidRPr="00002A52">
        <w:rPr>
          <w:rFonts w:ascii="Arial" w:hAnsi="Arial" w:cs="Arial"/>
        </w:rPr>
        <w:t>by the Minister</w:t>
      </w:r>
      <w:r w:rsidR="004811E9" w:rsidRPr="00002A52">
        <w:rPr>
          <w:rFonts w:ascii="Arial" w:hAnsi="Arial" w:cs="Arial"/>
        </w:rPr>
        <w:t>.</w:t>
      </w:r>
    </w:p>
    <w:p w:rsidR="0081355A" w:rsidRPr="00002A52" w:rsidRDefault="00442C1E" w:rsidP="0081355A">
      <w:pPr>
        <w:rPr>
          <w:rFonts w:ascii="Arial" w:hAnsi="Arial" w:cs="Arial"/>
          <w:b/>
        </w:rPr>
      </w:pPr>
      <w:r w:rsidRPr="00002A52">
        <w:rPr>
          <w:rFonts w:ascii="Arial" w:hAnsi="Arial" w:cs="Arial"/>
          <w:b/>
        </w:rPr>
        <w:t>Appointment process</w:t>
      </w:r>
    </w:p>
    <w:p w:rsidR="00AB0D1A" w:rsidRPr="00002A52" w:rsidRDefault="00E530EE" w:rsidP="0081355A">
      <w:pPr>
        <w:rPr>
          <w:rFonts w:ascii="Arial" w:hAnsi="Arial" w:cs="Arial"/>
        </w:rPr>
      </w:pPr>
      <w:r w:rsidRPr="00002A52">
        <w:rPr>
          <w:rFonts w:ascii="Arial" w:hAnsi="Arial" w:cs="Arial"/>
        </w:rPr>
        <w:lastRenderedPageBreak/>
        <w:t>Should a commissioner resign from the commission following their appointment</w:t>
      </w:r>
      <w:r w:rsidR="00625E4F" w:rsidRPr="00002A52">
        <w:rPr>
          <w:rFonts w:ascii="Arial" w:hAnsi="Arial" w:cs="Arial"/>
        </w:rPr>
        <w:t xml:space="preserve"> but before the duties of the commission are fulfilled</w:t>
      </w:r>
      <w:r w:rsidRPr="00002A52">
        <w:rPr>
          <w:rFonts w:ascii="Arial" w:hAnsi="Arial" w:cs="Arial"/>
        </w:rPr>
        <w:t xml:space="preserve">, </w:t>
      </w:r>
      <w:r w:rsidR="007560ED" w:rsidRPr="00002A52">
        <w:rPr>
          <w:rFonts w:ascii="Arial" w:hAnsi="Arial" w:cs="Arial"/>
        </w:rPr>
        <w:t xml:space="preserve">a replacement will be </w:t>
      </w:r>
      <w:r w:rsidR="001D6697" w:rsidRPr="00002A52">
        <w:rPr>
          <w:rFonts w:ascii="Arial" w:hAnsi="Arial" w:cs="Arial"/>
        </w:rPr>
        <w:t>appointed</w:t>
      </w:r>
      <w:r w:rsidR="00D0427B" w:rsidRPr="00002A52">
        <w:rPr>
          <w:rFonts w:ascii="Arial" w:hAnsi="Arial" w:cs="Arial"/>
        </w:rPr>
        <w:t xml:space="preserve"> by</w:t>
      </w:r>
      <w:r w:rsidR="003E2CEB" w:rsidRPr="00002A52">
        <w:rPr>
          <w:rFonts w:ascii="Arial" w:hAnsi="Arial" w:cs="Arial"/>
        </w:rPr>
        <w:t xml:space="preserve"> the Minister </w:t>
      </w:r>
      <w:r w:rsidR="00B045CC" w:rsidRPr="00002A52">
        <w:rPr>
          <w:rFonts w:ascii="Arial" w:hAnsi="Arial" w:cs="Arial"/>
        </w:rPr>
        <w:t>within 30 days</w:t>
      </w:r>
      <w:r w:rsidR="001D6697" w:rsidRPr="00002A52">
        <w:rPr>
          <w:rFonts w:ascii="Arial" w:hAnsi="Arial" w:cs="Arial"/>
        </w:rPr>
        <w:t>.</w:t>
      </w:r>
    </w:p>
    <w:p w:rsidR="0081355A" w:rsidRPr="00002A52" w:rsidRDefault="00442C1E" w:rsidP="0081355A">
      <w:pPr>
        <w:rPr>
          <w:rFonts w:ascii="Arial" w:hAnsi="Arial" w:cs="Arial"/>
          <w:b/>
        </w:rPr>
      </w:pPr>
      <w:r w:rsidRPr="00002A52">
        <w:rPr>
          <w:rFonts w:ascii="Arial" w:hAnsi="Arial" w:cs="Arial"/>
          <w:b/>
        </w:rPr>
        <w:t>Term</w:t>
      </w:r>
    </w:p>
    <w:p w:rsidR="0081355A" w:rsidRPr="00F42C13" w:rsidRDefault="0081355A" w:rsidP="0081355A">
      <w:pPr>
        <w:rPr>
          <w:rFonts w:ascii="Arial" w:hAnsi="Arial" w:cs="Arial"/>
        </w:rPr>
      </w:pPr>
      <w:r w:rsidRPr="00002A52">
        <w:rPr>
          <w:rFonts w:ascii="Arial" w:hAnsi="Arial" w:cs="Arial"/>
        </w:rPr>
        <w:t xml:space="preserve">The commissioners will </w:t>
      </w:r>
      <w:r w:rsidR="00424DF6" w:rsidRPr="00002A52">
        <w:rPr>
          <w:rFonts w:ascii="Arial" w:hAnsi="Arial" w:cs="Arial"/>
        </w:rPr>
        <w:t xml:space="preserve">serve from </w:t>
      </w:r>
      <w:r w:rsidR="005B4DD3" w:rsidRPr="00F42C13">
        <w:rPr>
          <w:rFonts w:ascii="Arial" w:hAnsi="Arial" w:cs="Arial"/>
        </w:rPr>
        <w:t>July 10</w:t>
      </w:r>
      <w:r w:rsidR="00424DF6" w:rsidRPr="00F42C13">
        <w:rPr>
          <w:rFonts w:ascii="Arial" w:hAnsi="Arial" w:cs="Arial"/>
        </w:rPr>
        <w:t>, 2019</w:t>
      </w:r>
      <w:r w:rsidR="00245D42" w:rsidRPr="00F42C13">
        <w:rPr>
          <w:rFonts w:ascii="Arial" w:hAnsi="Arial" w:cs="Arial"/>
        </w:rPr>
        <w:t xml:space="preserve"> </w:t>
      </w:r>
      <w:r w:rsidR="00B5399E" w:rsidRPr="00F42C13">
        <w:rPr>
          <w:rFonts w:ascii="Arial" w:hAnsi="Arial" w:cs="Arial"/>
        </w:rPr>
        <w:t>until</w:t>
      </w:r>
      <w:r w:rsidR="00245D42" w:rsidRPr="00F42C13">
        <w:rPr>
          <w:rFonts w:ascii="Arial" w:hAnsi="Arial" w:cs="Arial"/>
        </w:rPr>
        <w:t xml:space="preserve"> </w:t>
      </w:r>
      <w:r w:rsidR="00AF0C15" w:rsidRPr="00F42C13">
        <w:rPr>
          <w:rFonts w:ascii="Arial" w:hAnsi="Arial" w:cs="Arial"/>
        </w:rPr>
        <w:t xml:space="preserve">the final </w:t>
      </w:r>
      <w:r w:rsidR="001675A7" w:rsidRPr="00F42C13">
        <w:rPr>
          <w:rFonts w:ascii="Arial" w:hAnsi="Arial" w:cs="Arial"/>
        </w:rPr>
        <w:t>report is submitted</w:t>
      </w:r>
      <w:r w:rsidR="00C84148" w:rsidRPr="00F42C13">
        <w:rPr>
          <w:rFonts w:ascii="Arial" w:hAnsi="Arial" w:cs="Arial"/>
        </w:rPr>
        <w:t xml:space="preserve"> to the Minister</w:t>
      </w:r>
      <w:r w:rsidR="001675A7" w:rsidRPr="00F42C13">
        <w:rPr>
          <w:rFonts w:ascii="Arial" w:hAnsi="Arial" w:cs="Arial"/>
        </w:rPr>
        <w:t>, but</w:t>
      </w:r>
      <w:r w:rsidR="00AF0C15" w:rsidRPr="00F42C13">
        <w:rPr>
          <w:rFonts w:ascii="Arial" w:hAnsi="Arial" w:cs="Arial"/>
        </w:rPr>
        <w:t xml:space="preserve"> in any event no la</w:t>
      </w:r>
      <w:bookmarkStart w:id="0" w:name="_GoBack"/>
      <w:bookmarkEnd w:id="0"/>
      <w:r w:rsidR="00AF0C15" w:rsidRPr="00F42C13">
        <w:rPr>
          <w:rFonts w:ascii="Arial" w:hAnsi="Arial" w:cs="Arial"/>
        </w:rPr>
        <w:t xml:space="preserve">ter than </w:t>
      </w:r>
      <w:r w:rsidR="005B4DD3" w:rsidRPr="00F42C13">
        <w:rPr>
          <w:rFonts w:ascii="Arial" w:hAnsi="Arial" w:cs="Arial"/>
        </w:rPr>
        <w:t>January</w:t>
      </w:r>
      <w:r w:rsidR="00CA6CE5" w:rsidRPr="00F42C13">
        <w:rPr>
          <w:rFonts w:ascii="Arial" w:hAnsi="Arial" w:cs="Arial"/>
        </w:rPr>
        <w:t xml:space="preserve"> 31</w:t>
      </w:r>
      <w:r w:rsidR="005B4DD3" w:rsidRPr="00F42C13">
        <w:rPr>
          <w:rFonts w:ascii="Arial" w:hAnsi="Arial" w:cs="Arial"/>
        </w:rPr>
        <w:t>, 2020</w:t>
      </w:r>
      <w:r w:rsidR="00245D42" w:rsidRPr="00F42C13">
        <w:rPr>
          <w:rFonts w:ascii="Arial" w:hAnsi="Arial" w:cs="Arial"/>
        </w:rPr>
        <w:t xml:space="preserve">. </w:t>
      </w:r>
    </w:p>
    <w:p w:rsidR="00724EC5" w:rsidRPr="00F42C13" w:rsidRDefault="007B2247" w:rsidP="0081355A">
      <w:pPr>
        <w:rPr>
          <w:rFonts w:ascii="Arial" w:hAnsi="Arial" w:cs="Arial"/>
        </w:rPr>
      </w:pPr>
      <w:r w:rsidRPr="00F42C13">
        <w:rPr>
          <w:rFonts w:ascii="Arial" w:hAnsi="Arial" w:cs="Arial"/>
          <w:b/>
        </w:rPr>
        <w:t>Deliverables</w:t>
      </w:r>
    </w:p>
    <w:p w:rsidR="00724EC5" w:rsidRPr="00002A52" w:rsidRDefault="00724EC5" w:rsidP="0081355A">
      <w:pPr>
        <w:rPr>
          <w:rFonts w:ascii="Arial" w:hAnsi="Arial" w:cs="Arial"/>
        </w:rPr>
      </w:pPr>
      <w:r w:rsidRPr="00F42C13">
        <w:rPr>
          <w:rFonts w:ascii="Arial" w:hAnsi="Arial" w:cs="Arial"/>
        </w:rPr>
        <w:t xml:space="preserve">The commission will submit its final report to the Minister by </w:t>
      </w:r>
      <w:r w:rsidR="005B4DD3" w:rsidRPr="00F42C13">
        <w:rPr>
          <w:rFonts w:ascii="Arial" w:hAnsi="Arial" w:cs="Arial"/>
        </w:rPr>
        <w:t>January 31, 2020</w:t>
      </w:r>
      <w:r w:rsidRPr="00F42C13">
        <w:rPr>
          <w:rFonts w:ascii="Arial" w:hAnsi="Arial" w:cs="Arial"/>
        </w:rPr>
        <w:t>.</w:t>
      </w:r>
      <w:r w:rsidRPr="00002A52">
        <w:rPr>
          <w:rFonts w:ascii="Arial" w:hAnsi="Arial" w:cs="Arial"/>
        </w:rPr>
        <w:t xml:space="preserve"> The report will contain recommendations as per the commission’s mandate.   </w:t>
      </w:r>
    </w:p>
    <w:p w:rsidR="0017414B" w:rsidRPr="00002A52" w:rsidRDefault="007B2247" w:rsidP="0017414B">
      <w:pPr>
        <w:rPr>
          <w:rFonts w:ascii="Arial" w:hAnsi="Arial" w:cs="Arial"/>
          <w:b/>
        </w:rPr>
      </w:pPr>
      <w:r w:rsidRPr="00002A52">
        <w:rPr>
          <w:rFonts w:ascii="Arial" w:hAnsi="Arial" w:cs="Arial"/>
          <w:b/>
        </w:rPr>
        <w:t>Meetings</w:t>
      </w:r>
    </w:p>
    <w:p w:rsidR="003F41D7" w:rsidRPr="00002A52" w:rsidRDefault="00B77071" w:rsidP="003662EB">
      <w:pPr>
        <w:pStyle w:val="ListParagraph"/>
        <w:numPr>
          <w:ilvl w:val="0"/>
          <w:numId w:val="17"/>
        </w:numPr>
        <w:rPr>
          <w:rFonts w:ascii="Arial" w:hAnsi="Arial" w:cs="Arial"/>
          <w:lang w:val="en-US"/>
        </w:rPr>
      </w:pPr>
      <w:r w:rsidRPr="00002A52">
        <w:rPr>
          <w:rFonts w:ascii="Arial" w:hAnsi="Arial" w:cs="Arial"/>
        </w:rPr>
        <w:t>Meetings will be held</w:t>
      </w:r>
      <w:r w:rsidR="00436ED1" w:rsidRPr="00002A52">
        <w:rPr>
          <w:rFonts w:ascii="Arial" w:hAnsi="Arial" w:cs="Arial"/>
        </w:rPr>
        <w:t xml:space="preserve"> </w:t>
      </w:r>
      <w:r w:rsidR="00333182" w:rsidRPr="00002A52">
        <w:rPr>
          <w:rFonts w:ascii="Arial" w:hAnsi="Arial" w:cs="Arial"/>
        </w:rPr>
        <w:t>as required</w:t>
      </w:r>
      <w:r w:rsidR="00C81A17" w:rsidRPr="00002A52">
        <w:rPr>
          <w:rFonts w:ascii="Arial" w:hAnsi="Arial" w:cs="Arial"/>
        </w:rPr>
        <w:t xml:space="preserve"> for the commission to fulfill its mandate and goals</w:t>
      </w:r>
      <w:r w:rsidR="003662EB" w:rsidRPr="00002A52">
        <w:rPr>
          <w:rFonts w:ascii="Arial" w:hAnsi="Arial" w:cs="Arial"/>
        </w:rPr>
        <w:t xml:space="preserve">. </w:t>
      </w:r>
      <w:r w:rsidR="0065496E" w:rsidRPr="00002A52">
        <w:rPr>
          <w:rFonts w:ascii="Arial" w:hAnsi="Arial" w:cs="Arial"/>
        </w:rPr>
        <w:t>Meetings can take place i</w:t>
      </w:r>
      <w:r w:rsidR="00D27364" w:rsidRPr="00002A52">
        <w:rPr>
          <w:rFonts w:ascii="Arial" w:hAnsi="Arial" w:cs="Arial"/>
        </w:rPr>
        <w:t>n-person or by tele</w:t>
      </w:r>
      <w:r w:rsidR="0087576E" w:rsidRPr="00002A52">
        <w:rPr>
          <w:rFonts w:ascii="Arial" w:hAnsi="Arial" w:cs="Arial"/>
        </w:rPr>
        <w:t>conference or video</w:t>
      </w:r>
      <w:r w:rsidR="00A91B9A" w:rsidRPr="00002A52">
        <w:rPr>
          <w:rFonts w:ascii="Arial" w:hAnsi="Arial" w:cs="Arial"/>
        </w:rPr>
        <w:t>conference</w:t>
      </w:r>
      <w:r w:rsidR="0065496E" w:rsidRPr="00002A52">
        <w:rPr>
          <w:rFonts w:ascii="Arial" w:hAnsi="Arial" w:cs="Arial"/>
        </w:rPr>
        <w:t>.</w:t>
      </w:r>
      <w:r w:rsidR="008F694A" w:rsidRPr="00002A52">
        <w:rPr>
          <w:rFonts w:ascii="Arial" w:hAnsi="Arial" w:cs="Arial"/>
        </w:rPr>
        <w:t xml:space="preserve"> </w:t>
      </w:r>
    </w:p>
    <w:p w:rsidR="003F41D7" w:rsidRPr="00002A52" w:rsidRDefault="00E178AD" w:rsidP="000B3766">
      <w:pPr>
        <w:pStyle w:val="ListParagraph"/>
        <w:numPr>
          <w:ilvl w:val="0"/>
          <w:numId w:val="17"/>
        </w:numPr>
        <w:rPr>
          <w:rFonts w:ascii="Arial" w:hAnsi="Arial" w:cs="Arial"/>
          <w:lang w:val="en-US"/>
        </w:rPr>
      </w:pPr>
      <w:r w:rsidRPr="00002A52">
        <w:rPr>
          <w:rFonts w:ascii="Arial" w:hAnsi="Arial" w:cs="Arial"/>
        </w:rPr>
        <w:t xml:space="preserve">Any commission member can call a meeting with </w:t>
      </w:r>
      <w:r w:rsidR="00781796" w:rsidRPr="00002A52">
        <w:rPr>
          <w:rFonts w:ascii="Arial" w:hAnsi="Arial" w:cs="Arial"/>
        </w:rPr>
        <w:t xml:space="preserve">at least </w:t>
      </w:r>
      <w:r w:rsidRPr="00002A52">
        <w:rPr>
          <w:rFonts w:ascii="Arial" w:hAnsi="Arial" w:cs="Arial"/>
        </w:rPr>
        <w:t xml:space="preserve">seven days’ advance notice. </w:t>
      </w:r>
      <w:r w:rsidR="00F63321" w:rsidRPr="00002A52">
        <w:rPr>
          <w:rFonts w:ascii="Arial" w:hAnsi="Arial" w:cs="Arial"/>
        </w:rPr>
        <w:t xml:space="preserve">Commission members are responsible for setting </w:t>
      </w:r>
      <w:r w:rsidR="00EE1152" w:rsidRPr="00002A52">
        <w:rPr>
          <w:rFonts w:ascii="Arial" w:hAnsi="Arial" w:cs="Arial"/>
        </w:rPr>
        <w:t xml:space="preserve">the </w:t>
      </w:r>
      <w:r w:rsidR="00F63321" w:rsidRPr="00002A52">
        <w:rPr>
          <w:rFonts w:ascii="Arial" w:hAnsi="Arial" w:cs="Arial"/>
        </w:rPr>
        <w:t xml:space="preserve">meeting agenda. </w:t>
      </w:r>
      <w:r w:rsidR="003662EB" w:rsidRPr="00002A52">
        <w:rPr>
          <w:rFonts w:ascii="Arial" w:hAnsi="Arial" w:cs="Arial"/>
        </w:rPr>
        <w:t xml:space="preserve">Best efforts </w:t>
      </w:r>
      <w:r w:rsidR="002858B1" w:rsidRPr="00002A52">
        <w:rPr>
          <w:rFonts w:ascii="Arial" w:hAnsi="Arial" w:cs="Arial"/>
        </w:rPr>
        <w:t>will</w:t>
      </w:r>
      <w:r w:rsidRPr="00002A52">
        <w:rPr>
          <w:rFonts w:ascii="Arial" w:hAnsi="Arial" w:cs="Arial"/>
        </w:rPr>
        <w:t xml:space="preserve"> </w:t>
      </w:r>
      <w:r w:rsidR="003662EB" w:rsidRPr="00002A52">
        <w:rPr>
          <w:rFonts w:ascii="Arial" w:hAnsi="Arial" w:cs="Arial"/>
        </w:rPr>
        <w:t>be made to ensure all commission</w:t>
      </w:r>
      <w:r w:rsidR="00834CA4" w:rsidRPr="00002A52">
        <w:rPr>
          <w:rFonts w:ascii="Arial" w:hAnsi="Arial" w:cs="Arial"/>
        </w:rPr>
        <w:t xml:space="preserve"> members</w:t>
      </w:r>
      <w:r w:rsidR="003662EB" w:rsidRPr="00002A52">
        <w:rPr>
          <w:rFonts w:ascii="Arial" w:hAnsi="Arial" w:cs="Arial"/>
        </w:rPr>
        <w:t xml:space="preserve"> </w:t>
      </w:r>
      <w:r w:rsidRPr="00002A52">
        <w:rPr>
          <w:rFonts w:ascii="Arial" w:hAnsi="Arial" w:cs="Arial"/>
        </w:rPr>
        <w:t>are able</w:t>
      </w:r>
      <w:r w:rsidR="00C92C71" w:rsidRPr="00002A52">
        <w:rPr>
          <w:rFonts w:ascii="Arial" w:hAnsi="Arial" w:cs="Arial"/>
        </w:rPr>
        <w:t xml:space="preserve"> to </w:t>
      </w:r>
      <w:r w:rsidR="003662EB" w:rsidRPr="00002A52">
        <w:rPr>
          <w:rFonts w:ascii="Arial" w:hAnsi="Arial" w:cs="Arial"/>
        </w:rPr>
        <w:t>attend a meeting.</w:t>
      </w:r>
    </w:p>
    <w:p w:rsidR="00B2230E" w:rsidRPr="00002A52" w:rsidRDefault="00F80472" w:rsidP="0017414B">
      <w:pPr>
        <w:pStyle w:val="ListParagraph"/>
        <w:numPr>
          <w:ilvl w:val="0"/>
          <w:numId w:val="17"/>
        </w:numPr>
        <w:rPr>
          <w:rFonts w:ascii="Arial" w:hAnsi="Arial" w:cs="Arial"/>
          <w:lang w:val="en-US"/>
        </w:rPr>
      </w:pPr>
      <w:r w:rsidRPr="00002A52">
        <w:rPr>
          <w:rFonts w:ascii="Arial" w:hAnsi="Arial" w:cs="Arial"/>
          <w:lang w:val="en-US"/>
        </w:rPr>
        <w:t>Commission members</w:t>
      </w:r>
      <w:r w:rsidR="00EF11FC" w:rsidRPr="00002A52">
        <w:rPr>
          <w:rFonts w:ascii="Arial" w:hAnsi="Arial" w:cs="Arial"/>
          <w:lang w:val="en-US"/>
        </w:rPr>
        <w:t xml:space="preserve"> are responsible for active and full participation in discussions and decision-making</w:t>
      </w:r>
      <w:r w:rsidR="003F41D7" w:rsidRPr="00002A52">
        <w:rPr>
          <w:rFonts w:ascii="Arial" w:hAnsi="Arial" w:cs="Arial"/>
          <w:lang w:val="en-US"/>
        </w:rPr>
        <w:t>.</w:t>
      </w:r>
      <w:r w:rsidR="00A91B9A" w:rsidRPr="00002A52">
        <w:rPr>
          <w:rFonts w:ascii="Arial" w:hAnsi="Arial" w:cs="Arial"/>
        </w:rPr>
        <w:t xml:space="preserve"> </w:t>
      </w:r>
      <w:r w:rsidR="0065496E" w:rsidRPr="00002A52">
        <w:rPr>
          <w:rFonts w:ascii="Arial" w:hAnsi="Arial" w:cs="Arial"/>
        </w:rPr>
        <w:t xml:space="preserve"> </w:t>
      </w:r>
    </w:p>
    <w:p w:rsidR="00AB0D1A" w:rsidRPr="00002A52" w:rsidRDefault="007B2247" w:rsidP="00AB0D1A">
      <w:pPr>
        <w:rPr>
          <w:rFonts w:ascii="Arial" w:hAnsi="Arial" w:cs="Arial"/>
          <w:b/>
        </w:rPr>
      </w:pPr>
      <w:r w:rsidRPr="00002A52">
        <w:rPr>
          <w:rFonts w:ascii="Arial" w:hAnsi="Arial" w:cs="Arial"/>
          <w:b/>
        </w:rPr>
        <w:t>Procedures</w:t>
      </w:r>
    </w:p>
    <w:p w:rsidR="004F65C0" w:rsidRPr="00002A52" w:rsidRDefault="00987ECF" w:rsidP="004F65C0">
      <w:pPr>
        <w:pStyle w:val="ListParagraph"/>
        <w:numPr>
          <w:ilvl w:val="0"/>
          <w:numId w:val="10"/>
        </w:numPr>
        <w:rPr>
          <w:rFonts w:ascii="Arial" w:hAnsi="Arial" w:cs="Arial"/>
          <w:b/>
        </w:rPr>
      </w:pPr>
      <w:r w:rsidRPr="00002A52">
        <w:rPr>
          <w:rFonts w:ascii="Arial" w:hAnsi="Arial" w:cs="Arial"/>
        </w:rPr>
        <w:t xml:space="preserve">Quorum for decision-making is all three commissioners. </w:t>
      </w:r>
      <w:r w:rsidR="004F65C0" w:rsidRPr="00002A52">
        <w:rPr>
          <w:rFonts w:ascii="Arial" w:hAnsi="Arial" w:cs="Arial"/>
        </w:rPr>
        <w:t xml:space="preserve">Voting by teleconference or videoconference is permitted. Abstention is not permitted.  </w:t>
      </w:r>
    </w:p>
    <w:p w:rsidR="004F6DBE" w:rsidRPr="00002A52" w:rsidRDefault="00030112" w:rsidP="00944C4F">
      <w:pPr>
        <w:pStyle w:val="ListParagraph"/>
        <w:numPr>
          <w:ilvl w:val="0"/>
          <w:numId w:val="10"/>
        </w:numPr>
        <w:rPr>
          <w:rFonts w:ascii="Arial" w:hAnsi="Arial" w:cs="Arial"/>
          <w:b/>
        </w:rPr>
      </w:pPr>
      <w:r w:rsidRPr="00002A52">
        <w:rPr>
          <w:rFonts w:ascii="Arial" w:hAnsi="Arial" w:cs="Arial"/>
        </w:rPr>
        <w:t xml:space="preserve">All decisions </w:t>
      </w:r>
      <w:r w:rsidR="00BB0FA5" w:rsidRPr="00002A52">
        <w:rPr>
          <w:rFonts w:ascii="Arial" w:hAnsi="Arial" w:cs="Arial"/>
        </w:rPr>
        <w:t>will be made by</w:t>
      </w:r>
      <w:r w:rsidRPr="00002A52">
        <w:rPr>
          <w:rFonts w:ascii="Arial" w:hAnsi="Arial" w:cs="Arial"/>
        </w:rPr>
        <w:t xml:space="preserve"> consensus except when consensus cannot be achieved, in which case a vote will be taken. </w:t>
      </w:r>
      <w:r w:rsidR="0075161B" w:rsidRPr="00002A52">
        <w:rPr>
          <w:rFonts w:ascii="Arial" w:hAnsi="Arial" w:cs="Arial"/>
        </w:rPr>
        <w:t>In this context, consensus does not mean ev</w:t>
      </w:r>
      <w:r w:rsidR="007B2247" w:rsidRPr="00002A52">
        <w:rPr>
          <w:rFonts w:ascii="Arial" w:hAnsi="Arial" w:cs="Arial"/>
        </w:rPr>
        <w:t>eryone is in complete agreement</w:t>
      </w:r>
      <w:r w:rsidR="0075161B" w:rsidRPr="00002A52">
        <w:rPr>
          <w:rFonts w:ascii="Arial" w:hAnsi="Arial" w:cs="Arial"/>
        </w:rPr>
        <w:t xml:space="preserve"> but rather that a solution is found that all commissioners can accept and no commissioners strongly oppose. </w:t>
      </w:r>
    </w:p>
    <w:p w:rsidR="008D5F7E" w:rsidRPr="00002A52" w:rsidRDefault="005A4C5E" w:rsidP="008D5F7E">
      <w:pPr>
        <w:pStyle w:val="ListParagraph"/>
        <w:numPr>
          <w:ilvl w:val="0"/>
          <w:numId w:val="10"/>
        </w:numPr>
        <w:rPr>
          <w:rFonts w:ascii="Arial" w:hAnsi="Arial" w:cs="Arial"/>
          <w:b/>
        </w:rPr>
      </w:pPr>
      <w:r w:rsidRPr="00002A52">
        <w:rPr>
          <w:rFonts w:ascii="Arial" w:hAnsi="Arial" w:cs="Arial"/>
        </w:rPr>
        <w:t xml:space="preserve">Any commission member can request </w:t>
      </w:r>
      <w:r w:rsidR="00B82B6C" w:rsidRPr="00002A52">
        <w:rPr>
          <w:rFonts w:ascii="Arial" w:hAnsi="Arial" w:cs="Arial"/>
        </w:rPr>
        <w:t xml:space="preserve">that </w:t>
      </w:r>
      <w:r w:rsidR="008D5F7E" w:rsidRPr="00002A52">
        <w:rPr>
          <w:rFonts w:ascii="Arial" w:hAnsi="Arial" w:cs="Arial"/>
        </w:rPr>
        <w:t>a decision</w:t>
      </w:r>
      <w:r w:rsidR="004F25EB" w:rsidRPr="00002A52">
        <w:rPr>
          <w:rFonts w:ascii="Arial" w:hAnsi="Arial" w:cs="Arial"/>
        </w:rPr>
        <w:t xml:space="preserve"> reached</w:t>
      </w:r>
      <w:r w:rsidR="008D5F7E" w:rsidRPr="00002A52">
        <w:rPr>
          <w:rFonts w:ascii="Arial" w:hAnsi="Arial" w:cs="Arial"/>
        </w:rPr>
        <w:t xml:space="preserve"> by consensus or </w:t>
      </w:r>
      <w:r w:rsidR="00B82B6C" w:rsidRPr="00002A52">
        <w:rPr>
          <w:rFonts w:ascii="Arial" w:hAnsi="Arial" w:cs="Arial"/>
        </w:rPr>
        <w:t>a vote</w:t>
      </w:r>
      <w:r w:rsidR="008D5F7E" w:rsidRPr="00002A52">
        <w:rPr>
          <w:rFonts w:ascii="Arial" w:hAnsi="Arial" w:cs="Arial"/>
        </w:rPr>
        <w:t xml:space="preserve"> be recorded as a meeting minute. Meeting minutes will be distributed to all commission members and put forward for adoption at the next meeting.</w:t>
      </w:r>
    </w:p>
    <w:p w:rsidR="00120CAB" w:rsidRPr="00002A52" w:rsidRDefault="00120CAB" w:rsidP="00CC35B0">
      <w:pPr>
        <w:pStyle w:val="ListParagraph"/>
        <w:numPr>
          <w:ilvl w:val="0"/>
          <w:numId w:val="10"/>
        </w:numPr>
        <w:rPr>
          <w:rFonts w:ascii="Arial" w:hAnsi="Arial" w:cs="Arial"/>
          <w:b/>
        </w:rPr>
      </w:pPr>
      <w:r w:rsidRPr="00002A52">
        <w:rPr>
          <w:rFonts w:ascii="Arial" w:hAnsi="Arial" w:cs="Arial"/>
        </w:rPr>
        <w:t xml:space="preserve">Commissioners will be provided with email accounts to support their work on the commission. All documents and records </w:t>
      </w:r>
      <w:r w:rsidR="00B17A5A" w:rsidRPr="00002A52">
        <w:rPr>
          <w:rFonts w:ascii="Arial" w:hAnsi="Arial" w:cs="Arial"/>
        </w:rPr>
        <w:t xml:space="preserve">related to the work of the commission </w:t>
      </w:r>
      <w:r w:rsidRPr="00002A52">
        <w:rPr>
          <w:rFonts w:ascii="Arial" w:hAnsi="Arial" w:cs="Arial"/>
        </w:rPr>
        <w:t xml:space="preserve">will be subject to requests under the </w:t>
      </w:r>
      <w:r w:rsidRPr="00002A52">
        <w:rPr>
          <w:rFonts w:ascii="Arial" w:hAnsi="Arial" w:cs="Arial"/>
          <w:i/>
        </w:rPr>
        <w:t>Access to Information and Protection of Privacy Act</w:t>
      </w:r>
      <w:r w:rsidRPr="00002A52">
        <w:rPr>
          <w:rFonts w:ascii="Arial" w:hAnsi="Arial" w:cs="Arial"/>
        </w:rPr>
        <w:t xml:space="preserve">. </w:t>
      </w:r>
    </w:p>
    <w:p w:rsidR="0080669D" w:rsidRPr="00002A52" w:rsidRDefault="0044618F" w:rsidP="00CC35B0">
      <w:pPr>
        <w:pStyle w:val="ListParagraph"/>
        <w:numPr>
          <w:ilvl w:val="0"/>
          <w:numId w:val="10"/>
        </w:numPr>
        <w:rPr>
          <w:rFonts w:ascii="Arial" w:hAnsi="Arial" w:cs="Arial"/>
          <w:b/>
        </w:rPr>
      </w:pPr>
      <w:r w:rsidRPr="00002A52">
        <w:rPr>
          <w:rFonts w:ascii="Arial" w:hAnsi="Arial" w:cs="Arial"/>
        </w:rPr>
        <w:t>The c</w:t>
      </w:r>
      <w:r w:rsidR="0080669D" w:rsidRPr="00002A52">
        <w:rPr>
          <w:rFonts w:ascii="Arial" w:hAnsi="Arial" w:cs="Arial"/>
        </w:rPr>
        <w:t>hair will be the commission’s spokesperson. Commissioners will, where possible, present a single, unified voice to the publi</w:t>
      </w:r>
      <w:r w:rsidRPr="00002A52">
        <w:rPr>
          <w:rFonts w:ascii="Arial" w:hAnsi="Arial" w:cs="Arial"/>
        </w:rPr>
        <w:t>c and stakeholders through the c</w:t>
      </w:r>
      <w:r w:rsidR="0080669D" w:rsidRPr="00002A52">
        <w:rPr>
          <w:rFonts w:ascii="Arial" w:hAnsi="Arial" w:cs="Arial"/>
        </w:rPr>
        <w:t>hair.</w:t>
      </w:r>
    </w:p>
    <w:p w:rsidR="00612424" w:rsidRPr="00002A52" w:rsidRDefault="0044618F" w:rsidP="00612424">
      <w:pPr>
        <w:rPr>
          <w:rFonts w:ascii="Arial" w:hAnsi="Arial" w:cs="Arial"/>
          <w:b/>
        </w:rPr>
      </w:pPr>
      <w:r w:rsidRPr="00002A52">
        <w:rPr>
          <w:rFonts w:ascii="Arial" w:hAnsi="Arial" w:cs="Arial"/>
          <w:b/>
        </w:rPr>
        <w:t>Dispute resolution</w:t>
      </w:r>
    </w:p>
    <w:p w:rsidR="00466808" w:rsidRPr="00002A52" w:rsidRDefault="00466808" w:rsidP="00CC35B0">
      <w:pPr>
        <w:pStyle w:val="ListParagraph"/>
        <w:numPr>
          <w:ilvl w:val="0"/>
          <w:numId w:val="10"/>
        </w:numPr>
        <w:rPr>
          <w:rFonts w:ascii="Arial" w:hAnsi="Arial" w:cs="Arial"/>
          <w:b/>
        </w:rPr>
      </w:pPr>
      <w:r w:rsidRPr="00002A52">
        <w:rPr>
          <w:rFonts w:ascii="Arial" w:hAnsi="Arial" w:cs="Arial"/>
        </w:rPr>
        <w:t>In the event of disagreement in relation to anything set out in this terms</w:t>
      </w:r>
      <w:r w:rsidR="00322876" w:rsidRPr="00002A52">
        <w:rPr>
          <w:rFonts w:ascii="Arial" w:hAnsi="Arial" w:cs="Arial"/>
        </w:rPr>
        <w:t xml:space="preserve"> of reference, commission members</w:t>
      </w:r>
      <w:r w:rsidRPr="00002A52">
        <w:rPr>
          <w:rFonts w:ascii="Arial" w:hAnsi="Arial" w:cs="Arial"/>
        </w:rPr>
        <w:t xml:space="preserve"> </w:t>
      </w:r>
      <w:r w:rsidR="004F1089" w:rsidRPr="00002A52">
        <w:rPr>
          <w:rFonts w:ascii="Arial" w:hAnsi="Arial" w:cs="Arial"/>
        </w:rPr>
        <w:t>will</w:t>
      </w:r>
      <w:r w:rsidRPr="00002A52">
        <w:rPr>
          <w:rFonts w:ascii="Arial" w:hAnsi="Arial" w:cs="Arial"/>
        </w:rPr>
        <w:t xml:space="preserve"> </w:t>
      </w:r>
      <w:r w:rsidR="004F1089" w:rsidRPr="00002A52">
        <w:rPr>
          <w:rFonts w:ascii="Arial" w:hAnsi="Arial" w:cs="Arial"/>
        </w:rPr>
        <w:t xml:space="preserve">make best efforts to resolve the </w:t>
      </w:r>
      <w:r w:rsidR="00037882" w:rsidRPr="00002A52">
        <w:rPr>
          <w:rFonts w:ascii="Arial" w:hAnsi="Arial" w:cs="Arial"/>
        </w:rPr>
        <w:t>disagreement</w:t>
      </w:r>
      <w:r w:rsidR="004F1089" w:rsidRPr="00002A52">
        <w:rPr>
          <w:rFonts w:ascii="Arial" w:hAnsi="Arial" w:cs="Arial"/>
        </w:rPr>
        <w:t xml:space="preserve"> in a</w:t>
      </w:r>
      <w:r w:rsidR="007F4022" w:rsidRPr="00002A52">
        <w:rPr>
          <w:rFonts w:ascii="Arial" w:hAnsi="Arial" w:cs="Arial"/>
        </w:rPr>
        <w:t>n open and</w:t>
      </w:r>
      <w:r w:rsidRPr="00002A52">
        <w:rPr>
          <w:rFonts w:ascii="Arial" w:hAnsi="Arial" w:cs="Arial"/>
        </w:rPr>
        <w:t xml:space="preserve"> cooperative </w:t>
      </w:r>
      <w:r w:rsidR="004F1089" w:rsidRPr="00002A52">
        <w:rPr>
          <w:rFonts w:ascii="Arial" w:hAnsi="Arial" w:cs="Arial"/>
        </w:rPr>
        <w:t>manner</w:t>
      </w:r>
      <w:r w:rsidRPr="00002A52">
        <w:rPr>
          <w:rFonts w:ascii="Arial" w:hAnsi="Arial" w:cs="Arial"/>
        </w:rPr>
        <w:t xml:space="preserve">. </w:t>
      </w:r>
    </w:p>
    <w:p w:rsidR="008931EA" w:rsidRPr="00002A52" w:rsidRDefault="00466808" w:rsidP="00C72BC8">
      <w:pPr>
        <w:pStyle w:val="ListParagraph"/>
        <w:numPr>
          <w:ilvl w:val="0"/>
          <w:numId w:val="10"/>
        </w:numPr>
        <w:rPr>
          <w:rFonts w:ascii="Arial" w:hAnsi="Arial" w:cs="Arial"/>
          <w:b/>
        </w:rPr>
      </w:pPr>
      <w:r w:rsidRPr="00002A52">
        <w:rPr>
          <w:rFonts w:ascii="Arial" w:hAnsi="Arial" w:cs="Arial"/>
        </w:rPr>
        <w:t xml:space="preserve">In the event of disagreement between commissioners and secretariat staff in relation to anything set out in this terms of reference, the parties </w:t>
      </w:r>
      <w:r w:rsidR="007F4022" w:rsidRPr="00002A52">
        <w:rPr>
          <w:rFonts w:ascii="Arial" w:hAnsi="Arial" w:cs="Arial"/>
        </w:rPr>
        <w:t>will make best efforts to resolve the disagreement in an open and cooperative manner.</w:t>
      </w:r>
    </w:p>
    <w:p w:rsidR="00396175" w:rsidRPr="00002A52" w:rsidRDefault="00037882" w:rsidP="00C72BC8">
      <w:pPr>
        <w:pStyle w:val="ListParagraph"/>
        <w:numPr>
          <w:ilvl w:val="0"/>
          <w:numId w:val="10"/>
        </w:numPr>
        <w:rPr>
          <w:rFonts w:ascii="Arial" w:hAnsi="Arial" w:cs="Arial"/>
          <w:b/>
        </w:rPr>
      </w:pPr>
      <w:r w:rsidRPr="00002A52">
        <w:rPr>
          <w:rFonts w:ascii="Arial" w:hAnsi="Arial" w:cs="Arial"/>
        </w:rPr>
        <w:t>Disagreements that cannot be resolved may</w:t>
      </w:r>
      <w:r w:rsidR="001304FF" w:rsidRPr="00002A52">
        <w:rPr>
          <w:rFonts w:ascii="Arial" w:hAnsi="Arial" w:cs="Arial"/>
        </w:rPr>
        <w:t xml:space="preserve"> </w:t>
      </w:r>
      <w:r w:rsidRPr="00002A52">
        <w:rPr>
          <w:rFonts w:ascii="Arial" w:hAnsi="Arial" w:cs="Arial"/>
        </w:rPr>
        <w:t>be referred</w:t>
      </w:r>
      <w:r w:rsidR="0044618F" w:rsidRPr="00002A52">
        <w:rPr>
          <w:rFonts w:ascii="Arial" w:hAnsi="Arial" w:cs="Arial"/>
        </w:rPr>
        <w:t xml:space="preserve"> by the c</w:t>
      </w:r>
      <w:r w:rsidR="001304FF" w:rsidRPr="00002A52">
        <w:rPr>
          <w:rFonts w:ascii="Arial" w:hAnsi="Arial" w:cs="Arial"/>
        </w:rPr>
        <w:t>hair</w:t>
      </w:r>
      <w:r w:rsidRPr="00002A52">
        <w:rPr>
          <w:rFonts w:ascii="Arial" w:hAnsi="Arial" w:cs="Arial"/>
        </w:rPr>
        <w:t xml:space="preserve"> to the D</w:t>
      </w:r>
      <w:r w:rsidR="002427A6" w:rsidRPr="00002A52">
        <w:rPr>
          <w:rFonts w:ascii="Arial" w:hAnsi="Arial" w:cs="Arial"/>
        </w:rPr>
        <w:t xml:space="preserve">eputy Minister </w:t>
      </w:r>
      <w:r w:rsidR="00E468BE" w:rsidRPr="00002A52">
        <w:rPr>
          <w:rFonts w:ascii="Arial" w:hAnsi="Arial" w:cs="Arial"/>
        </w:rPr>
        <w:t xml:space="preserve">of </w:t>
      </w:r>
      <w:r w:rsidR="0044618F" w:rsidRPr="00002A52">
        <w:rPr>
          <w:rFonts w:ascii="Arial" w:hAnsi="Arial" w:cs="Arial"/>
        </w:rPr>
        <w:t xml:space="preserve">the </w:t>
      </w:r>
      <w:r w:rsidR="00E468BE" w:rsidRPr="00002A52">
        <w:rPr>
          <w:rFonts w:ascii="Arial" w:hAnsi="Arial" w:cs="Arial"/>
        </w:rPr>
        <w:t>Executive Council Office</w:t>
      </w:r>
      <w:r w:rsidRPr="00002A52">
        <w:rPr>
          <w:rFonts w:ascii="Arial" w:hAnsi="Arial" w:cs="Arial"/>
        </w:rPr>
        <w:t xml:space="preserve"> for consideration</w:t>
      </w:r>
      <w:r w:rsidR="00F46CE8" w:rsidRPr="00002A52">
        <w:rPr>
          <w:rFonts w:ascii="Arial" w:hAnsi="Arial" w:cs="Arial"/>
        </w:rPr>
        <w:t xml:space="preserve"> and decision</w:t>
      </w:r>
      <w:r w:rsidRPr="00002A52">
        <w:rPr>
          <w:rFonts w:ascii="Arial" w:hAnsi="Arial" w:cs="Arial"/>
        </w:rPr>
        <w:t>.</w:t>
      </w:r>
    </w:p>
    <w:p w:rsidR="00612424" w:rsidRPr="00002A52" w:rsidRDefault="00612424" w:rsidP="00612424">
      <w:pPr>
        <w:rPr>
          <w:rFonts w:ascii="Arial" w:hAnsi="Arial" w:cs="Arial"/>
          <w:b/>
        </w:rPr>
      </w:pPr>
      <w:r w:rsidRPr="00002A52">
        <w:rPr>
          <w:rFonts w:ascii="Arial" w:hAnsi="Arial" w:cs="Arial"/>
          <w:b/>
        </w:rPr>
        <w:lastRenderedPageBreak/>
        <w:t>CONFLICT OF INTEREST</w:t>
      </w:r>
    </w:p>
    <w:p w:rsidR="006B3E62" w:rsidRPr="00002A52" w:rsidRDefault="00612424" w:rsidP="0046538E">
      <w:pPr>
        <w:pStyle w:val="ListParagraph"/>
        <w:numPr>
          <w:ilvl w:val="0"/>
          <w:numId w:val="10"/>
        </w:numPr>
        <w:rPr>
          <w:rFonts w:ascii="Arial" w:hAnsi="Arial" w:cs="Arial"/>
        </w:rPr>
      </w:pPr>
      <w:r w:rsidRPr="00002A52">
        <w:rPr>
          <w:rFonts w:ascii="Arial" w:hAnsi="Arial" w:cs="Arial"/>
        </w:rPr>
        <w:t>No conflict should exist or appear to exist between the private and personal interests of the commissioners and their official duties</w:t>
      </w:r>
      <w:r w:rsidR="00BB0FA5" w:rsidRPr="00002A52">
        <w:rPr>
          <w:rFonts w:ascii="Arial" w:hAnsi="Arial" w:cs="Arial"/>
        </w:rPr>
        <w:t xml:space="preserve"> as </w:t>
      </w:r>
      <w:r w:rsidR="00214B20" w:rsidRPr="00002A52">
        <w:rPr>
          <w:rFonts w:ascii="Arial" w:hAnsi="Arial" w:cs="Arial"/>
        </w:rPr>
        <w:t>members</w:t>
      </w:r>
      <w:r w:rsidR="00BB0FA5" w:rsidRPr="00002A52">
        <w:rPr>
          <w:rFonts w:ascii="Arial" w:hAnsi="Arial" w:cs="Arial"/>
        </w:rPr>
        <w:t xml:space="preserve"> of the commission</w:t>
      </w:r>
      <w:r w:rsidR="0085138B" w:rsidRPr="00002A52">
        <w:rPr>
          <w:rFonts w:ascii="Arial" w:hAnsi="Arial" w:cs="Arial"/>
        </w:rPr>
        <w:t>.</w:t>
      </w:r>
      <w:r w:rsidRPr="00002A52">
        <w:rPr>
          <w:rFonts w:ascii="Arial" w:hAnsi="Arial" w:cs="Arial"/>
        </w:rPr>
        <w:t xml:space="preserve"> </w:t>
      </w:r>
    </w:p>
    <w:p w:rsidR="006B3E62" w:rsidRPr="00002A52" w:rsidRDefault="00612424" w:rsidP="0046538E">
      <w:pPr>
        <w:pStyle w:val="ListParagraph"/>
        <w:numPr>
          <w:ilvl w:val="0"/>
          <w:numId w:val="10"/>
        </w:numPr>
        <w:rPr>
          <w:rFonts w:ascii="Arial" w:hAnsi="Arial" w:cs="Arial"/>
        </w:rPr>
      </w:pPr>
      <w:r w:rsidRPr="00002A52">
        <w:rPr>
          <w:rFonts w:ascii="Arial" w:hAnsi="Arial" w:cs="Arial"/>
        </w:rPr>
        <w:t>Commissioners have a duty to disclose to the secretariat</w:t>
      </w:r>
      <w:r w:rsidR="00BB0FA5" w:rsidRPr="00002A52">
        <w:rPr>
          <w:rFonts w:ascii="Arial" w:hAnsi="Arial" w:cs="Arial"/>
        </w:rPr>
        <w:t xml:space="preserve"> and other members of the commission</w:t>
      </w:r>
      <w:r w:rsidRPr="00002A52">
        <w:rPr>
          <w:rFonts w:ascii="Arial" w:hAnsi="Arial" w:cs="Arial"/>
        </w:rPr>
        <w:t xml:space="preserve"> any situation in which they are involved which may pose a conflict of interest and to provide information as required. </w:t>
      </w:r>
    </w:p>
    <w:p w:rsidR="0046538E" w:rsidRPr="00002A52" w:rsidRDefault="00BB0FA5" w:rsidP="005501FF">
      <w:pPr>
        <w:pStyle w:val="ListParagraph"/>
        <w:numPr>
          <w:ilvl w:val="0"/>
          <w:numId w:val="10"/>
        </w:numPr>
        <w:rPr>
          <w:rFonts w:ascii="Arial" w:hAnsi="Arial" w:cs="Arial"/>
        </w:rPr>
      </w:pPr>
      <w:r w:rsidRPr="00002A52">
        <w:rPr>
          <w:rFonts w:ascii="Arial" w:hAnsi="Arial" w:cs="Arial"/>
        </w:rPr>
        <w:t>C</w:t>
      </w:r>
      <w:r w:rsidR="00612424" w:rsidRPr="00002A52">
        <w:rPr>
          <w:rFonts w:ascii="Arial" w:hAnsi="Arial" w:cs="Arial"/>
        </w:rPr>
        <w:t>ommissioners should not place themselves in a position where they are under obligation to any person who might benefit from special consideration or favour on their part or seek in any way to gain s</w:t>
      </w:r>
      <w:r w:rsidR="006B3E62" w:rsidRPr="00002A52">
        <w:rPr>
          <w:rFonts w:ascii="Arial" w:hAnsi="Arial" w:cs="Arial"/>
        </w:rPr>
        <w:t xml:space="preserve">pecial treatment from them. </w:t>
      </w:r>
    </w:p>
    <w:p w:rsidR="00057AC6" w:rsidRPr="00002A52" w:rsidRDefault="001306FA" w:rsidP="00057AC6">
      <w:pPr>
        <w:spacing w:line="256" w:lineRule="auto"/>
        <w:rPr>
          <w:rFonts w:ascii="Arial" w:hAnsi="Arial" w:cs="Arial"/>
          <w:b/>
        </w:rPr>
      </w:pPr>
      <w:r w:rsidRPr="00002A52">
        <w:rPr>
          <w:rFonts w:ascii="Arial" w:hAnsi="Arial" w:cs="Arial"/>
          <w:b/>
        </w:rPr>
        <w:t>Budget, honoraria, and expenses</w:t>
      </w:r>
    </w:p>
    <w:p w:rsidR="002810FF" w:rsidRPr="00002A52" w:rsidRDefault="002810FF" w:rsidP="00511917">
      <w:pPr>
        <w:pStyle w:val="ListParagraph"/>
        <w:numPr>
          <w:ilvl w:val="0"/>
          <w:numId w:val="19"/>
        </w:numPr>
        <w:spacing w:line="256" w:lineRule="auto"/>
        <w:rPr>
          <w:rFonts w:ascii="Arial" w:hAnsi="Arial" w:cs="Arial"/>
        </w:rPr>
      </w:pPr>
      <w:r w:rsidRPr="00002A52">
        <w:rPr>
          <w:rFonts w:ascii="Arial" w:hAnsi="Arial" w:cs="Arial"/>
        </w:rPr>
        <w:t>The commission</w:t>
      </w:r>
      <w:r w:rsidR="00A052E3" w:rsidRPr="00002A52">
        <w:rPr>
          <w:rFonts w:ascii="Arial" w:hAnsi="Arial" w:cs="Arial"/>
        </w:rPr>
        <w:t>’s total</w:t>
      </w:r>
      <w:r w:rsidRPr="00002A52">
        <w:rPr>
          <w:rFonts w:ascii="Arial" w:hAnsi="Arial" w:cs="Arial"/>
        </w:rPr>
        <w:t xml:space="preserve"> </w:t>
      </w:r>
      <w:r w:rsidR="00332CB1" w:rsidRPr="00002A52">
        <w:rPr>
          <w:rFonts w:ascii="Arial" w:hAnsi="Arial" w:cs="Arial"/>
        </w:rPr>
        <w:t xml:space="preserve">budget </w:t>
      </w:r>
      <w:r w:rsidR="00A052E3" w:rsidRPr="00002A52">
        <w:rPr>
          <w:rFonts w:ascii="Arial" w:hAnsi="Arial" w:cs="Arial"/>
        </w:rPr>
        <w:t>is</w:t>
      </w:r>
      <w:r w:rsidR="004275AE" w:rsidRPr="00002A52">
        <w:rPr>
          <w:rFonts w:ascii="Arial" w:hAnsi="Arial" w:cs="Arial"/>
        </w:rPr>
        <w:t xml:space="preserve"> $17</w:t>
      </w:r>
      <w:r w:rsidR="00F2448B" w:rsidRPr="00002A52">
        <w:rPr>
          <w:rFonts w:ascii="Arial" w:hAnsi="Arial" w:cs="Arial"/>
        </w:rPr>
        <w:t>8</w:t>
      </w:r>
      <w:r w:rsidR="00330CA9" w:rsidRPr="00002A52">
        <w:rPr>
          <w:rFonts w:ascii="Arial" w:hAnsi="Arial" w:cs="Arial"/>
        </w:rPr>
        <w:t>,</w:t>
      </w:r>
      <w:r w:rsidR="004275AE" w:rsidRPr="00002A52">
        <w:rPr>
          <w:rFonts w:ascii="Arial" w:hAnsi="Arial" w:cs="Arial"/>
        </w:rPr>
        <w:t>500</w:t>
      </w:r>
      <w:r w:rsidRPr="00002A52">
        <w:rPr>
          <w:rFonts w:ascii="Arial" w:hAnsi="Arial" w:cs="Arial"/>
        </w:rPr>
        <w:t>.</w:t>
      </w:r>
      <w:r w:rsidR="002C4757" w:rsidRPr="00002A52">
        <w:rPr>
          <w:rFonts w:ascii="Arial" w:hAnsi="Arial" w:cs="Arial"/>
        </w:rPr>
        <w:t xml:space="preserve"> </w:t>
      </w:r>
    </w:p>
    <w:p w:rsidR="009857C7" w:rsidRPr="00002A52" w:rsidRDefault="009857C7" w:rsidP="00982653">
      <w:pPr>
        <w:pStyle w:val="ListParagraph"/>
        <w:numPr>
          <w:ilvl w:val="0"/>
          <w:numId w:val="19"/>
        </w:numPr>
        <w:spacing w:line="256" w:lineRule="auto"/>
        <w:rPr>
          <w:rFonts w:ascii="Arial" w:hAnsi="Arial" w:cs="Arial"/>
        </w:rPr>
      </w:pPr>
      <w:r w:rsidRPr="00002A52">
        <w:rPr>
          <w:rFonts w:ascii="Arial" w:hAnsi="Arial" w:cs="Arial"/>
        </w:rPr>
        <w:t xml:space="preserve">Secretariat support will be provided to the commission </w:t>
      </w:r>
      <w:r w:rsidR="00ED4E4D" w:rsidRPr="00002A52">
        <w:rPr>
          <w:rFonts w:ascii="Arial" w:hAnsi="Arial" w:cs="Arial"/>
        </w:rPr>
        <w:t>and is expected to cost</w:t>
      </w:r>
      <w:r w:rsidRPr="00002A52">
        <w:rPr>
          <w:rFonts w:ascii="Arial" w:hAnsi="Arial" w:cs="Arial"/>
        </w:rPr>
        <w:t>:</w:t>
      </w:r>
    </w:p>
    <w:p w:rsidR="009857C7" w:rsidRPr="00002A52" w:rsidRDefault="009857C7" w:rsidP="009857C7">
      <w:pPr>
        <w:pStyle w:val="ListParagraph"/>
        <w:numPr>
          <w:ilvl w:val="1"/>
          <w:numId w:val="19"/>
        </w:numPr>
        <w:spacing w:line="256" w:lineRule="auto"/>
        <w:rPr>
          <w:rFonts w:ascii="Arial" w:hAnsi="Arial" w:cs="Arial"/>
        </w:rPr>
      </w:pPr>
      <w:r w:rsidRPr="00002A52">
        <w:rPr>
          <w:rFonts w:ascii="Arial" w:hAnsi="Arial" w:cs="Arial"/>
        </w:rPr>
        <w:t xml:space="preserve">$16,000 for part-time administrative support </w:t>
      </w:r>
    </w:p>
    <w:p w:rsidR="009857C7" w:rsidRPr="00002A52" w:rsidRDefault="009857C7" w:rsidP="009857C7">
      <w:pPr>
        <w:pStyle w:val="ListParagraph"/>
        <w:numPr>
          <w:ilvl w:val="1"/>
          <w:numId w:val="19"/>
        </w:numPr>
        <w:spacing w:line="256" w:lineRule="auto"/>
        <w:rPr>
          <w:rFonts w:ascii="Arial" w:hAnsi="Arial" w:cs="Arial"/>
        </w:rPr>
      </w:pPr>
      <w:r w:rsidRPr="00002A52">
        <w:rPr>
          <w:rFonts w:ascii="Arial" w:hAnsi="Arial" w:cs="Arial"/>
        </w:rPr>
        <w:t>$47,000 for full-time research support</w:t>
      </w:r>
    </w:p>
    <w:p w:rsidR="00982653" w:rsidRPr="00002A52" w:rsidRDefault="00394F08" w:rsidP="00982653">
      <w:pPr>
        <w:pStyle w:val="ListParagraph"/>
        <w:numPr>
          <w:ilvl w:val="0"/>
          <w:numId w:val="19"/>
        </w:numPr>
        <w:spacing w:line="256" w:lineRule="auto"/>
        <w:rPr>
          <w:rFonts w:ascii="Arial" w:hAnsi="Arial" w:cs="Arial"/>
        </w:rPr>
      </w:pPr>
      <w:r w:rsidRPr="00002A52">
        <w:rPr>
          <w:rFonts w:ascii="Arial" w:hAnsi="Arial" w:cs="Arial"/>
        </w:rPr>
        <w:t>Commissioners will be collectively responsible for allocating the remainder of the commission’s total budget within the following parameters:</w:t>
      </w:r>
    </w:p>
    <w:p w:rsidR="00220186" w:rsidRPr="00002A52" w:rsidRDefault="00A00C29" w:rsidP="001E1E95">
      <w:pPr>
        <w:pStyle w:val="ListParagraph"/>
        <w:numPr>
          <w:ilvl w:val="1"/>
          <w:numId w:val="19"/>
        </w:numPr>
        <w:spacing w:line="256" w:lineRule="auto"/>
        <w:rPr>
          <w:rFonts w:ascii="Arial" w:hAnsi="Arial" w:cs="Arial"/>
        </w:rPr>
      </w:pPr>
      <w:r w:rsidRPr="00002A52">
        <w:rPr>
          <w:rFonts w:ascii="Arial" w:hAnsi="Arial" w:cs="Arial"/>
        </w:rPr>
        <w:t xml:space="preserve">Up to </w:t>
      </w:r>
      <w:r w:rsidR="00AD3B92" w:rsidRPr="00002A52">
        <w:rPr>
          <w:rFonts w:ascii="Arial" w:hAnsi="Arial" w:cs="Arial"/>
        </w:rPr>
        <w:t>$</w:t>
      </w:r>
      <w:r w:rsidR="008C5357" w:rsidRPr="00002A52">
        <w:rPr>
          <w:rFonts w:ascii="Arial" w:hAnsi="Arial" w:cs="Arial"/>
        </w:rPr>
        <w:t>31</w:t>
      </w:r>
      <w:r w:rsidR="00AD3B92" w:rsidRPr="00002A52">
        <w:rPr>
          <w:rFonts w:ascii="Arial" w:hAnsi="Arial" w:cs="Arial"/>
        </w:rPr>
        <w:t xml:space="preserve">,000 for commissioner honoraria, or an estimated </w:t>
      </w:r>
      <w:r w:rsidR="001306FA" w:rsidRPr="00002A52">
        <w:rPr>
          <w:rFonts w:ascii="Arial" w:hAnsi="Arial" w:cs="Arial"/>
        </w:rPr>
        <w:t>eight</w:t>
      </w:r>
      <w:r w:rsidR="00AD3B92" w:rsidRPr="00002A52">
        <w:rPr>
          <w:rFonts w:ascii="Arial" w:hAnsi="Arial" w:cs="Arial"/>
        </w:rPr>
        <w:t xml:space="preserve"> days of remunerated work per commissioner per month for </w:t>
      </w:r>
      <w:r w:rsidR="001306FA" w:rsidRPr="00002A52">
        <w:rPr>
          <w:rFonts w:ascii="Arial" w:hAnsi="Arial" w:cs="Arial"/>
        </w:rPr>
        <w:t>six</w:t>
      </w:r>
      <w:r w:rsidR="00AD3B92" w:rsidRPr="00002A52">
        <w:rPr>
          <w:rFonts w:ascii="Arial" w:hAnsi="Arial" w:cs="Arial"/>
        </w:rPr>
        <w:t xml:space="preserve"> months.</w:t>
      </w:r>
      <w:r w:rsidR="00220186" w:rsidRPr="00002A52">
        <w:rPr>
          <w:rFonts w:ascii="Arial" w:hAnsi="Arial" w:cs="Arial"/>
        </w:rPr>
        <w:t xml:space="preserve"> </w:t>
      </w:r>
      <w:r w:rsidR="004A0823" w:rsidRPr="00002A52">
        <w:rPr>
          <w:rFonts w:ascii="Arial" w:hAnsi="Arial" w:cs="Arial"/>
        </w:rPr>
        <w:t>C</w:t>
      </w:r>
      <w:r w:rsidR="00220186" w:rsidRPr="00002A52">
        <w:rPr>
          <w:rFonts w:ascii="Arial" w:hAnsi="Arial" w:cs="Arial"/>
        </w:rPr>
        <w:t>ommissioner</w:t>
      </w:r>
      <w:r w:rsidR="00FF3708" w:rsidRPr="00002A52">
        <w:rPr>
          <w:rFonts w:ascii="Arial" w:hAnsi="Arial" w:cs="Arial"/>
        </w:rPr>
        <w:t>s</w:t>
      </w:r>
      <w:r w:rsidR="00220186" w:rsidRPr="00002A52">
        <w:rPr>
          <w:rFonts w:ascii="Arial" w:hAnsi="Arial" w:cs="Arial"/>
        </w:rPr>
        <w:t xml:space="preserve"> will be paid honoraria </w:t>
      </w:r>
      <w:r w:rsidR="00FF3708" w:rsidRPr="00002A52">
        <w:rPr>
          <w:rFonts w:ascii="Arial" w:hAnsi="Arial" w:cs="Arial"/>
        </w:rPr>
        <w:t xml:space="preserve">as follows and </w:t>
      </w:r>
      <w:r w:rsidR="00220186" w:rsidRPr="00002A52">
        <w:rPr>
          <w:rFonts w:ascii="Arial" w:hAnsi="Arial" w:cs="Arial"/>
        </w:rPr>
        <w:t xml:space="preserve">in accordance </w:t>
      </w:r>
      <w:hyperlink r:id="rId8" w:history="1">
        <w:r w:rsidR="00220186" w:rsidRPr="00002A52">
          <w:rPr>
            <w:rStyle w:val="Hyperlink"/>
            <w:rFonts w:ascii="Arial" w:hAnsi="Arial" w:cs="Arial"/>
          </w:rPr>
          <w:t xml:space="preserve">with GAM </w:t>
        </w:r>
        <w:r w:rsidR="00E4269A" w:rsidRPr="00002A52">
          <w:rPr>
            <w:rStyle w:val="Hyperlink"/>
            <w:rFonts w:ascii="Arial" w:hAnsi="Arial" w:cs="Arial"/>
          </w:rPr>
          <w:t xml:space="preserve">Policy </w:t>
        </w:r>
        <w:r w:rsidR="00220186" w:rsidRPr="00002A52">
          <w:rPr>
            <w:rStyle w:val="Hyperlink"/>
            <w:rFonts w:ascii="Arial" w:hAnsi="Arial" w:cs="Arial"/>
          </w:rPr>
          <w:t>1.8:</w:t>
        </w:r>
      </w:hyperlink>
      <w:r w:rsidR="00220186" w:rsidRPr="00002A52">
        <w:rPr>
          <w:rFonts w:ascii="Arial" w:hAnsi="Arial" w:cs="Arial"/>
        </w:rPr>
        <w:t xml:space="preserve"> </w:t>
      </w:r>
    </w:p>
    <w:p w:rsidR="00220186" w:rsidRPr="00002A52" w:rsidRDefault="001306FA" w:rsidP="004A0823">
      <w:pPr>
        <w:pStyle w:val="ListParagraph"/>
        <w:numPr>
          <w:ilvl w:val="2"/>
          <w:numId w:val="19"/>
        </w:numPr>
        <w:rPr>
          <w:rFonts w:ascii="Arial" w:hAnsi="Arial" w:cs="Arial"/>
        </w:rPr>
      </w:pPr>
      <w:r w:rsidRPr="00002A52">
        <w:rPr>
          <w:rFonts w:ascii="Arial" w:hAnsi="Arial" w:cs="Arial"/>
        </w:rPr>
        <w:t>Full day (four</w:t>
      </w:r>
      <w:r w:rsidR="00220186" w:rsidRPr="00002A52">
        <w:rPr>
          <w:rFonts w:ascii="Arial" w:hAnsi="Arial" w:cs="Arial"/>
        </w:rPr>
        <w:t xml:space="preserve"> hours or more): $200</w:t>
      </w:r>
      <w:r w:rsidR="00D25917" w:rsidRPr="00002A52">
        <w:rPr>
          <w:rFonts w:ascii="Arial" w:hAnsi="Arial" w:cs="Arial"/>
        </w:rPr>
        <w:t xml:space="preserve"> for regular commissioners; $250 for the chair</w:t>
      </w:r>
    </w:p>
    <w:p w:rsidR="00820340" w:rsidRPr="00002A52" w:rsidRDefault="001306FA" w:rsidP="00815D27">
      <w:pPr>
        <w:pStyle w:val="ListParagraph"/>
        <w:numPr>
          <w:ilvl w:val="2"/>
          <w:numId w:val="19"/>
        </w:numPr>
        <w:rPr>
          <w:rFonts w:ascii="Arial" w:hAnsi="Arial" w:cs="Arial"/>
        </w:rPr>
      </w:pPr>
      <w:r w:rsidRPr="00002A52">
        <w:rPr>
          <w:rFonts w:ascii="Arial" w:hAnsi="Arial" w:cs="Arial"/>
        </w:rPr>
        <w:t>Half-day (less than four</w:t>
      </w:r>
      <w:r w:rsidR="00220186" w:rsidRPr="00002A52">
        <w:rPr>
          <w:rFonts w:ascii="Arial" w:hAnsi="Arial" w:cs="Arial"/>
        </w:rPr>
        <w:t xml:space="preserve"> hours): $100</w:t>
      </w:r>
      <w:r w:rsidR="00D25917" w:rsidRPr="00002A52">
        <w:rPr>
          <w:rFonts w:ascii="Arial" w:hAnsi="Arial" w:cs="Arial"/>
        </w:rPr>
        <w:t xml:space="preserve"> for regular commissioners; $125 for the chair</w:t>
      </w:r>
    </w:p>
    <w:p w:rsidR="00AD3B92" w:rsidRPr="00002A52" w:rsidRDefault="00AD3B92" w:rsidP="00A14BC3">
      <w:pPr>
        <w:pStyle w:val="ListParagraph"/>
        <w:numPr>
          <w:ilvl w:val="1"/>
          <w:numId w:val="19"/>
        </w:numPr>
        <w:spacing w:line="256" w:lineRule="auto"/>
        <w:rPr>
          <w:rFonts w:ascii="Arial" w:hAnsi="Arial" w:cs="Arial"/>
        </w:rPr>
      </w:pPr>
      <w:r w:rsidRPr="00002A52">
        <w:rPr>
          <w:rFonts w:ascii="Arial" w:hAnsi="Arial" w:cs="Arial"/>
        </w:rPr>
        <w:t>Up to $34,500 for commissioner</w:t>
      </w:r>
      <w:r w:rsidR="00A14BC3" w:rsidRPr="00002A52">
        <w:rPr>
          <w:rFonts w:ascii="Arial" w:hAnsi="Arial" w:cs="Arial"/>
        </w:rPr>
        <w:t xml:space="preserve"> and other</w:t>
      </w:r>
      <w:r w:rsidRPr="00002A52">
        <w:rPr>
          <w:rFonts w:ascii="Arial" w:hAnsi="Arial" w:cs="Arial"/>
        </w:rPr>
        <w:t xml:space="preserve"> expenses</w:t>
      </w:r>
      <w:r w:rsidR="00A14BC3" w:rsidRPr="00002A52">
        <w:rPr>
          <w:rFonts w:ascii="Arial" w:hAnsi="Arial" w:cs="Arial"/>
        </w:rPr>
        <w:t xml:space="preserve">. Each commissioner will be entitled to expenses </w:t>
      </w:r>
      <w:r w:rsidR="00A06198" w:rsidRPr="00002A52">
        <w:rPr>
          <w:rFonts w:ascii="Arial" w:hAnsi="Arial" w:cs="Arial"/>
        </w:rPr>
        <w:t>per</w:t>
      </w:r>
      <w:r w:rsidR="00A14BC3" w:rsidRPr="00002A52">
        <w:rPr>
          <w:rFonts w:ascii="Arial" w:hAnsi="Arial" w:cs="Arial"/>
        </w:rPr>
        <w:t xml:space="preserve"> </w:t>
      </w:r>
      <w:hyperlink r:id="rId9" w:history="1">
        <w:r w:rsidR="00A14BC3" w:rsidRPr="00002A52">
          <w:rPr>
            <w:rStyle w:val="Hyperlink"/>
            <w:rFonts w:ascii="Arial" w:hAnsi="Arial" w:cs="Arial"/>
          </w:rPr>
          <w:t>GAM Policy 1.8</w:t>
        </w:r>
      </w:hyperlink>
      <w:r w:rsidR="00A14BC3" w:rsidRPr="00002A52">
        <w:rPr>
          <w:rFonts w:ascii="Arial" w:hAnsi="Arial" w:cs="Arial"/>
        </w:rPr>
        <w:t xml:space="preserve"> and </w:t>
      </w:r>
      <w:hyperlink r:id="rId10" w:history="1">
        <w:r w:rsidR="00A14BC3" w:rsidRPr="00002A52">
          <w:rPr>
            <w:rStyle w:val="Hyperlink"/>
            <w:rFonts w:ascii="Arial" w:hAnsi="Arial" w:cs="Arial"/>
          </w:rPr>
          <w:t>Management Board Travel Directive #13/84</w:t>
        </w:r>
      </w:hyperlink>
      <w:r w:rsidR="00E4269A" w:rsidRPr="00002A52">
        <w:rPr>
          <w:rFonts w:ascii="Arial" w:hAnsi="Arial" w:cs="Arial"/>
        </w:rPr>
        <w:t xml:space="preserve">, which cover </w:t>
      </w:r>
      <w:r w:rsidR="00A14BC3" w:rsidRPr="00002A52">
        <w:rPr>
          <w:rFonts w:ascii="Arial" w:hAnsi="Arial" w:cs="Arial"/>
        </w:rPr>
        <w:t xml:space="preserve"> </w:t>
      </w:r>
      <w:r w:rsidR="00A06198" w:rsidRPr="00002A52">
        <w:rPr>
          <w:rFonts w:ascii="Arial" w:hAnsi="Arial" w:cs="Arial"/>
        </w:rPr>
        <w:t>travel</w:t>
      </w:r>
      <w:r w:rsidR="00AF5202" w:rsidRPr="00002A52">
        <w:rPr>
          <w:rFonts w:ascii="Arial" w:hAnsi="Arial" w:cs="Arial"/>
        </w:rPr>
        <w:t>, meals, incidentals, childcare</w:t>
      </w:r>
      <w:r w:rsidR="00A14BC3" w:rsidRPr="00002A52">
        <w:rPr>
          <w:rFonts w:ascii="Arial" w:hAnsi="Arial" w:cs="Arial"/>
        </w:rPr>
        <w:t xml:space="preserve"> and accommodation.</w:t>
      </w:r>
      <w:r w:rsidR="00A06198" w:rsidRPr="00002A52">
        <w:rPr>
          <w:rFonts w:ascii="Arial" w:hAnsi="Arial" w:cs="Arial"/>
        </w:rPr>
        <w:t xml:space="preserve"> Other expenses may incl</w:t>
      </w:r>
      <w:r w:rsidR="00AF5202" w:rsidRPr="00002A52">
        <w:rPr>
          <w:rFonts w:ascii="Arial" w:hAnsi="Arial" w:cs="Arial"/>
        </w:rPr>
        <w:t>ude costs for rentals, supplies</w:t>
      </w:r>
      <w:r w:rsidR="00A06198" w:rsidRPr="00002A52">
        <w:rPr>
          <w:rFonts w:ascii="Arial" w:hAnsi="Arial" w:cs="Arial"/>
        </w:rPr>
        <w:t xml:space="preserve"> and advertising.</w:t>
      </w:r>
    </w:p>
    <w:p w:rsidR="00AD3B92" w:rsidRPr="00002A52" w:rsidRDefault="00C619C2" w:rsidP="00820340">
      <w:pPr>
        <w:pStyle w:val="ListParagraph"/>
        <w:numPr>
          <w:ilvl w:val="1"/>
          <w:numId w:val="19"/>
        </w:numPr>
        <w:spacing w:line="256" w:lineRule="auto"/>
        <w:rPr>
          <w:rFonts w:ascii="Arial" w:hAnsi="Arial" w:cs="Arial"/>
        </w:rPr>
      </w:pPr>
      <w:r w:rsidRPr="00002A52">
        <w:rPr>
          <w:rFonts w:ascii="Arial" w:hAnsi="Arial" w:cs="Arial"/>
        </w:rPr>
        <w:t>Up to $50,000 to support</w:t>
      </w:r>
      <w:r w:rsidR="006C2B7F" w:rsidRPr="00002A52">
        <w:rPr>
          <w:rFonts w:ascii="Arial" w:hAnsi="Arial" w:cs="Arial"/>
        </w:rPr>
        <w:t xml:space="preserve"> the </w:t>
      </w:r>
      <w:r w:rsidRPr="00002A52">
        <w:rPr>
          <w:rFonts w:ascii="Arial" w:hAnsi="Arial" w:cs="Arial"/>
        </w:rPr>
        <w:t>other work</w:t>
      </w:r>
      <w:r w:rsidR="006C2B7F" w:rsidRPr="00002A52">
        <w:rPr>
          <w:rFonts w:ascii="Arial" w:hAnsi="Arial" w:cs="Arial"/>
        </w:rPr>
        <w:t xml:space="preserve"> </w:t>
      </w:r>
      <w:r w:rsidR="007B09F9" w:rsidRPr="00002A52">
        <w:rPr>
          <w:rFonts w:ascii="Arial" w:hAnsi="Arial" w:cs="Arial"/>
        </w:rPr>
        <w:t xml:space="preserve">of the commission, </w:t>
      </w:r>
      <w:r w:rsidR="00DF1ABA" w:rsidRPr="00002A52">
        <w:rPr>
          <w:rFonts w:ascii="Arial" w:hAnsi="Arial" w:cs="Arial"/>
        </w:rPr>
        <w:t>including</w:t>
      </w:r>
      <w:r w:rsidR="007B09F9" w:rsidRPr="00002A52">
        <w:rPr>
          <w:rFonts w:ascii="Arial" w:hAnsi="Arial" w:cs="Arial"/>
        </w:rPr>
        <w:t xml:space="preserve"> public education and engagement.</w:t>
      </w:r>
    </w:p>
    <w:p w:rsidR="00E55D30" w:rsidRPr="00002A52" w:rsidRDefault="00A62F14" w:rsidP="002151AF">
      <w:pPr>
        <w:pStyle w:val="ListParagraph"/>
        <w:numPr>
          <w:ilvl w:val="0"/>
          <w:numId w:val="18"/>
        </w:numPr>
        <w:spacing w:line="256" w:lineRule="auto"/>
        <w:rPr>
          <w:rFonts w:ascii="Arial" w:hAnsi="Arial" w:cs="Arial"/>
        </w:rPr>
      </w:pPr>
      <w:r w:rsidRPr="00002A52">
        <w:rPr>
          <w:rFonts w:ascii="Arial" w:hAnsi="Arial" w:cs="Arial"/>
        </w:rPr>
        <w:t xml:space="preserve">Commissioners must submit invoices </w:t>
      </w:r>
      <w:r w:rsidR="00ED4E4D" w:rsidRPr="00002A52">
        <w:rPr>
          <w:rFonts w:ascii="Arial" w:hAnsi="Arial" w:cs="Arial"/>
        </w:rPr>
        <w:t xml:space="preserve">to </w:t>
      </w:r>
      <w:r w:rsidR="00AF5202" w:rsidRPr="00002A52">
        <w:rPr>
          <w:rFonts w:ascii="Arial" w:hAnsi="Arial" w:cs="Arial"/>
        </w:rPr>
        <w:t xml:space="preserve">the </w:t>
      </w:r>
      <w:r w:rsidR="00ED4E4D" w:rsidRPr="00002A52">
        <w:rPr>
          <w:rFonts w:ascii="Arial" w:hAnsi="Arial" w:cs="Arial"/>
        </w:rPr>
        <w:t xml:space="preserve">Executive Council Office </w:t>
      </w:r>
      <w:r w:rsidRPr="00002A52">
        <w:rPr>
          <w:rFonts w:ascii="Arial" w:hAnsi="Arial" w:cs="Arial"/>
        </w:rPr>
        <w:t>for their services and must complete and sign expense forms. The secretariat will assist with completion of invoices and expense forms</w:t>
      </w:r>
      <w:r w:rsidR="00491C08" w:rsidRPr="00002A52">
        <w:rPr>
          <w:rFonts w:ascii="Arial" w:hAnsi="Arial" w:cs="Arial"/>
        </w:rPr>
        <w:t>.</w:t>
      </w:r>
    </w:p>
    <w:p w:rsidR="00872D0E" w:rsidRPr="00002A52" w:rsidRDefault="00872D0E" w:rsidP="00872D0E">
      <w:pPr>
        <w:pStyle w:val="ListParagraph"/>
        <w:numPr>
          <w:ilvl w:val="0"/>
          <w:numId w:val="18"/>
        </w:numPr>
        <w:spacing w:line="256" w:lineRule="auto"/>
        <w:rPr>
          <w:rFonts w:ascii="Arial" w:hAnsi="Arial" w:cs="Arial"/>
        </w:rPr>
      </w:pPr>
      <w:r w:rsidRPr="00002A52">
        <w:rPr>
          <w:rFonts w:ascii="Arial" w:hAnsi="Arial" w:cs="Arial"/>
        </w:rPr>
        <w:t xml:space="preserve">The commission must request approval from the Minister of </w:t>
      </w:r>
      <w:r w:rsidR="00AF5202" w:rsidRPr="00002A52">
        <w:rPr>
          <w:rFonts w:ascii="Arial" w:hAnsi="Arial" w:cs="Arial"/>
        </w:rPr>
        <w:t xml:space="preserve">the </w:t>
      </w:r>
      <w:r w:rsidRPr="00002A52">
        <w:rPr>
          <w:rFonts w:ascii="Arial" w:hAnsi="Arial" w:cs="Arial"/>
        </w:rPr>
        <w:t>Executive Council Office for proposed changes to the parameters or total value of this budget.</w:t>
      </w:r>
    </w:p>
    <w:p w:rsidR="00AB0D1A" w:rsidRPr="00002A52" w:rsidRDefault="002942CC" w:rsidP="00CC35B0">
      <w:pPr>
        <w:rPr>
          <w:rFonts w:ascii="Arial" w:hAnsi="Arial" w:cs="Arial"/>
          <w:b/>
        </w:rPr>
      </w:pPr>
      <w:r w:rsidRPr="00002A52">
        <w:rPr>
          <w:rFonts w:ascii="Arial" w:hAnsi="Arial" w:cs="Arial"/>
          <w:b/>
        </w:rPr>
        <w:t>Roles and responsibilities</w:t>
      </w:r>
    </w:p>
    <w:p w:rsidR="000807E5" w:rsidRPr="00002A52" w:rsidRDefault="002942CC" w:rsidP="00390E57">
      <w:pPr>
        <w:rPr>
          <w:rFonts w:ascii="Arial" w:hAnsi="Arial" w:cs="Arial"/>
        </w:rPr>
      </w:pPr>
      <w:r w:rsidRPr="00002A52">
        <w:rPr>
          <w:rFonts w:ascii="Arial" w:hAnsi="Arial" w:cs="Arial"/>
        </w:rPr>
        <w:t>The c</w:t>
      </w:r>
      <w:r w:rsidR="000807E5" w:rsidRPr="00002A52">
        <w:rPr>
          <w:rFonts w:ascii="Arial" w:hAnsi="Arial" w:cs="Arial"/>
        </w:rPr>
        <w:t>hair will:</w:t>
      </w:r>
    </w:p>
    <w:p w:rsidR="000807E5" w:rsidRPr="00002A52" w:rsidRDefault="002F3049" w:rsidP="00390E57">
      <w:pPr>
        <w:pStyle w:val="ListParagraph"/>
        <w:numPr>
          <w:ilvl w:val="0"/>
          <w:numId w:val="21"/>
        </w:numPr>
        <w:rPr>
          <w:rFonts w:ascii="Arial" w:hAnsi="Arial" w:cs="Arial"/>
        </w:rPr>
      </w:pPr>
      <w:r w:rsidRPr="00002A52">
        <w:rPr>
          <w:rFonts w:ascii="Arial" w:hAnsi="Arial" w:cs="Arial"/>
        </w:rPr>
        <w:t>Support the integrity of the commission’s work by setting meeting agendas and encouraging fair, open, thorough, and timely discussions and deliberations</w:t>
      </w:r>
      <w:r w:rsidR="0096030E" w:rsidRPr="00002A52">
        <w:rPr>
          <w:rFonts w:ascii="Arial" w:hAnsi="Arial" w:cs="Arial"/>
        </w:rPr>
        <w:t xml:space="preserve"> at commission meetings</w:t>
      </w:r>
      <w:r w:rsidRPr="00002A52">
        <w:rPr>
          <w:rFonts w:ascii="Arial" w:hAnsi="Arial" w:cs="Arial"/>
        </w:rPr>
        <w:t>.</w:t>
      </w:r>
    </w:p>
    <w:p w:rsidR="0035294D" w:rsidRPr="00002A52" w:rsidRDefault="0035294D" w:rsidP="00390E57">
      <w:pPr>
        <w:pStyle w:val="ListParagraph"/>
        <w:numPr>
          <w:ilvl w:val="0"/>
          <w:numId w:val="21"/>
        </w:numPr>
        <w:rPr>
          <w:rFonts w:ascii="Arial" w:hAnsi="Arial" w:cs="Arial"/>
        </w:rPr>
      </w:pPr>
      <w:r w:rsidRPr="00002A52">
        <w:rPr>
          <w:rFonts w:ascii="Arial" w:hAnsi="Arial" w:cs="Arial"/>
        </w:rPr>
        <w:t>Facilitate</w:t>
      </w:r>
      <w:r w:rsidR="00375D5E" w:rsidRPr="00002A52">
        <w:rPr>
          <w:rFonts w:ascii="Arial" w:hAnsi="Arial" w:cs="Arial"/>
        </w:rPr>
        <w:t xml:space="preserve"> public</w:t>
      </w:r>
      <w:r w:rsidRPr="00002A52">
        <w:rPr>
          <w:rFonts w:ascii="Arial" w:hAnsi="Arial" w:cs="Arial"/>
        </w:rPr>
        <w:t xml:space="preserve"> meetings</w:t>
      </w:r>
      <w:r w:rsidR="006A1742" w:rsidRPr="00002A52">
        <w:rPr>
          <w:rFonts w:ascii="Arial" w:hAnsi="Arial" w:cs="Arial"/>
        </w:rPr>
        <w:t>, as needed,</w:t>
      </w:r>
      <w:r w:rsidRPr="00002A52">
        <w:rPr>
          <w:rFonts w:ascii="Arial" w:hAnsi="Arial" w:cs="Arial"/>
        </w:rPr>
        <w:t xml:space="preserve"> to allow for full and respectful discussion</w:t>
      </w:r>
      <w:r w:rsidR="002942CC" w:rsidRPr="00002A52">
        <w:rPr>
          <w:rFonts w:ascii="Arial" w:hAnsi="Arial" w:cs="Arial"/>
        </w:rPr>
        <w:t xml:space="preserve"> where</w:t>
      </w:r>
      <w:r w:rsidR="009211EC" w:rsidRPr="00002A52">
        <w:rPr>
          <w:rFonts w:ascii="Arial" w:hAnsi="Arial" w:cs="Arial"/>
        </w:rPr>
        <w:t xml:space="preserve"> every participant has an equal opportunity to be heard</w:t>
      </w:r>
      <w:r w:rsidRPr="00002A52">
        <w:rPr>
          <w:rFonts w:ascii="Arial" w:hAnsi="Arial" w:cs="Arial"/>
        </w:rPr>
        <w:t>.</w:t>
      </w:r>
    </w:p>
    <w:p w:rsidR="0080669D" w:rsidRPr="00002A52" w:rsidRDefault="0080669D" w:rsidP="00390E57">
      <w:pPr>
        <w:pStyle w:val="ListParagraph"/>
        <w:numPr>
          <w:ilvl w:val="0"/>
          <w:numId w:val="21"/>
        </w:numPr>
        <w:rPr>
          <w:rFonts w:ascii="Arial" w:hAnsi="Arial" w:cs="Arial"/>
        </w:rPr>
      </w:pPr>
      <w:r w:rsidRPr="00002A52">
        <w:rPr>
          <w:rFonts w:ascii="Arial" w:hAnsi="Arial" w:cs="Arial"/>
        </w:rPr>
        <w:t>Act as a spokesperson for the commission and speak to the public and stakeholders on behalf of the commission</w:t>
      </w:r>
      <w:r w:rsidR="002942CC" w:rsidRPr="00002A52">
        <w:rPr>
          <w:rFonts w:ascii="Arial" w:hAnsi="Arial" w:cs="Arial"/>
        </w:rPr>
        <w:t xml:space="preserve"> and its mem</w:t>
      </w:r>
      <w:r w:rsidRPr="00002A52">
        <w:rPr>
          <w:rFonts w:ascii="Arial" w:hAnsi="Arial" w:cs="Arial"/>
        </w:rPr>
        <w:t>bers.</w:t>
      </w:r>
    </w:p>
    <w:p w:rsidR="002F3049" w:rsidRPr="00002A52" w:rsidRDefault="002F3049" w:rsidP="00390E57">
      <w:pPr>
        <w:pStyle w:val="ListParagraph"/>
        <w:numPr>
          <w:ilvl w:val="0"/>
          <w:numId w:val="21"/>
        </w:numPr>
        <w:rPr>
          <w:rFonts w:ascii="Arial" w:hAnsi="Arial" w:cs="Arial"/>
        </w:rPr>
      </w:pPr>
      <w:r w:rsidRPr="00002A52">
        <w:rPr>
          <w:rFonts w:ascii="Arial" w:hAnsi="Arial" w:cs="Arial"/>
        </w:rPr>
        <w:t xml:space="preserve">Liaise with the secretariat </w:t>
      </w:r>
      <w:r w:rsidR="003C1032" w:rsidRPr="00002A52">
        <w:rPr>
          <w:rFonts w:ascii="Arial" w:hAnsi="Arial" w:cs="Arial"/>
        </w:rPr>
        <w:t xml:space="preserve">and represent the commission to outside parties </w:t>
      </w:r>
      <w:r w:rsidRPr="00002A52">
        <w:rPr>
          <w:rFonts w:ascii="Arial" w:hAnsi="Arial" w:cs="Arial"/>
        </w:rPr>
        <w:t>as needed.</w:t>
      </w:r>
    </w:p>
    <w:p w:rsidR="0082574C" w:rsidRPr="00002A52" w:rsidRDefault="0082574C" w:rsidP="00390E57">
      <w:pPr>
        <w:rPr>
          <w:rFonts w:ascii="Arial" w:hAnsi="Arial" w:cs="Arial"/>
        </w:rPr>
      </w:pPr>
      <w:r w:rsidRPr="00002A52">
        <w:rPr>
          <w:rFonts w:ascii="Arial" w:hAnsi="Arial" w:cs="Arial"/>
        </w:rPr>
        <w:lastRenderedPageBreak/>
        <w:t>The secretariat will:</w:t>
      </w:r>
    </w:p>
    <w:p w:rsidR="00183FD2" w:rsidRPr="00002A52" w:rsidRDefault="00183FD2" w:rsidP="00390E57">
      <w:pPr>
        <w:pStyle w:val="ListParagraph"/>
        <w:numPr>
          <w:ilvl w:val="0"/>
          <w:numId w:val="16"/>
        </w:numPr>
        <w:rPr>
          <w:rFonts w:ascii="Arial" w:hAnsi="Arial" w:cs="Arial"/>
        </w:rPr>
      </w:pPr>
      <w:r w:rsidRPr="00002A52">
        <w:rPr>
          <w:rFonts w:ascii="Arial" w:hAnsi="Arial" w:cs="Arial"/>
        </w:rPr>
        <w:t>Provide administrative support to the commission, upon request. Administrative support can include</w:t>
      </w:r>
      <w:r w:rsidR="00BF33C7" w:rsidRPr="00002A52">
        <w:rPr>
          <w:rFonts w:ascii="Arial" w:hAnsi="Arial" w:cs="Arial"/>
        </w:rPr>
        <w:t>:</w:t>
      </w:r>
      <w:r w:rsidR="00FA0D9A" w:rsidRPr="00002A52">
        <w:rPr>
          <w:rFonts w:ascii="Arial" w:hAnsi="Arial" w:cs="Arial"/>
        </w:rPr>
        <w:t xml:space="preserve"> </w:t>
      </w:r>
      <w:r w:rsidR="00B342F8" w:rsidRPr="00002A52">
        <w:rPr>
          <w:rFonts w:ascii="Arial" w:hAnsi="Arial" w:cs="Arial"/>
        </w:rPr>
        <w:t>distributi</w:t>
      </w:r>
      <w:r w:rsidR="00BF33C7" w:rsidRPr="00002A52">
        <w:rPr>
          <w:rFonts w:ascii="Arial" w:hAnsi="Arial" w:cs="Arial"/>
        </w:rPr>
        <w:t>ng meeting agendas and packages;</w:t>
      </w:r>
      <w:r w:rsidR="00B342F8" w:rsidRPr="00002A52">
        <w:rPr>
          <w:rFonts w:ascii="Arial" w:hAnsi="Arial" w:cs="Arial"/>
        </w:rPr>
        <w:t xml:space="preserve"> </w:t>
      </w:r>
      <w:r w:rsidR="00433A52" w:rsidRPr="00002A52">
        <w:rPr>
          <w:rFonts w:ascii="Arial" w:hAnsi="Arial" w:cs="Arial"/>
        </w:rPr>
        <w:t>recording</w:t>
      </w:r>
      <w:r w:rsidR="00CE30C3" w:rsidRPr="00002A52">
        <w:rPr>
          <w:rFonts w:ascii="Arial" w:hAnsi="Arial" w:cs="Arial"/>
        </w:rPr>
        <w:t xml:space="preserve"> meeting minutes and preparing minutes for distribution; </w:t>
      </w:r>
      <w:r w:rsidR="00BF33C7" w:rsidRPr="00002A52">
        <w:rPr>
          <w:rFonts w:ascii="Arial" w:hAnsi="Arial" w:cs="Arial"/>
        </w:rPr>
        <w:t>booking</w:t>
      </w:r>
      <w:r w:rsidR="008B58EA" w:rsidRPr="00002A52">
        <w:rPr>
          <w:rFonts w:ascii="Arial" w:hAnsi="Arial" w:cs="Arial"/>
        </w:rPr>
        <w:t xml:space="preserve"> travel, accommodation, rentals</w:t>
      </w:r>
      <w:r w:rsidR="00BF33C7" w:rsidRPr="00002A52">
        <w:rPr>
          <w:rFonts w:ascii="Arial" w:hAnsi="Arial" w:cs="Arial"/>
        </w:rPr>
        <w:t xml:space="preserve"> and other necessities related to the duties of commissioners; </w:t>
      </w:r>
      <w:r w:rsidR="00AA581B" w:rsidRPr="00002A52">
        <w:rPr>
          <w:rFonts w:ascii="Arial" w:hAnsi="Arial" w:cs="Arial"/>
        </w:rPr>
        <w:t>preparing invoices and expens</w:t>
      </w:r>
      <w:r w:rsidR="00BF33C7" w:rsidRPr="00002A52">
        <w:rPr>
          <w:rFonts w:ascii="Arial" w:hAnsi="Arial" w:cs="Arial"/>
        </w:rPr>
        <w:t>e forms for signature; tracking expenditures</w:t>
      </w:r>
      <w:r w:rsidR="008B58EA" w:rsidRPr="00002A52">
        <w:rPr>
          <w:rFonts w:ascii="Arial" w:hAnsi="Arial" w:cs="Arial"/>
        </w:rPr>
        <w:t>;</w:t>
      </w:r>
      <w:r w:rsidR="00BF33C7" w:rsidRPr="00002A52">
        <w:rPr>
          <w:rFonts w:ascii="Arial" w:hAnsi="Arial" w:cs="Arial"/>
        </w:rPr>
        <w:t xml:space="preserve"> and preparing budget updates to the commission. </w:t>
      </w:r>
    </w:p>
    <w:p w:rsidR="00E727F0" w:rsidRPr="00002A52" w:rsidRDefault="001071CD" w:rsidP="00633244">
      <w:pPr>
        <w:pStyle w:val="ListParagraph"/>
        <w:numPr>
          <w:ilvl w:val="0"/>
          <w:numId w:val="16"/>
        </w:numPr>
        <w:rPr>
          <w:rFonts w:ascii="Arial" w:hAnsi="Arial" w:cs="Arial"/>
        </w:rPr>
      </w:pPr>
      <w:r w:rsidRPr="00002A52">
        <w:rPr>
          <w:rFonts w:ascii="Arial" w:hAnsi="Arial" w:cs="Arial"/>
        </w:rPr>
        <w:t>Provide research support to the commission, upon request. Research support can include</w:t>
      </w:r>
      <w:r w:rsidR="00FC3FE8" w:rsidRPr="00002A52">
        <w:rPr>
          <w:rFonts w:ascii="Arial" w:hAnsi="Arial" w:cs="Arial"/>
        </w:rPr>
        <w:t>: the</w:t>
      </w:r>
      <w:r w:rsidR="00C818C1" w:rsidRPr="00002A52">
        <w:rPr>
          <w:rFonts w:ascii="Arial" w:hAnsi="Arial" w:cs="Arial"/>
        </w:rPr>
        <w:t xml:space="preserve"> identification and provision of </w:t>
      </w:r>
      <w:r w:rsidR="00B37C4C" w:rsidRPr="00002A52">
        <w:rPr>
          <w:rFonts w:ascii="Arial" w:hAnsi="Arial" w:cs="Arial"/>
        </w:rPr>
        <w:t xml:space="preserve">data, </w:t>
      </w:r>
      <w:r w:rsidR="00C818C1" w:rsidRPr="00002A52">
        <w:rPr>
          <w:rFonts w:ascii="Arial" w:hAnsi="Arial" w:cs="Arial"/>
        </w:rPr>
        <w:t>studies, reports, and other background research related t</w:t>
      </w:r>
      <w:r w:rsidR="00BC44FD" w:rsidRPr="00002A52">
        <w:rPr>
          <w:rFonts w:ascii="Arial" w:hAnsi="Arial" w:cs="Arial"/>
        </w:rPr>
        <w:t>o the mandate of the commission</w:t>
      </w:r>
      <w:r w:rsidR="00AA3417" w:rsidRPr="00002A52">
        <w:rPr>
          <w:rFonts w:ascii="Arial" w:hAnsi="Arial" w:cs="Arial"/>
        </w:rPr>
        <w:t xml:space="preserve">; </w:t>
      </w:r>
      <w:r w:rsidR="008F1672" w:rsidRPr="00002A52">
        <w:rPr>
          <w:rFonts w:ascii="Arial" w:hAnsi="Arial" w:cs="Arial"/>
        </w:rPr>
        <w:t>provision of advi</w:t>
      </w:r>
      <w:r w:rsidR="008B58EA" w:rsidRPr="00002A52">
        <w:rPr>
          <w:rFonts w:ascii="Arial" w:hAnsi="Arial" w:cs="Arial"/>
        </w:rPr>
        <w:t>sory and communications support;</w:t>
      </w:r>
      <w:r w:rsidR="008F1672" w:rsidRPr="00002A52">
        <w:rPr>
          <w:rFonts w:ascii="Arial" w:hAnsi="Arial" w:cs="Arial"/>
        </w:rPr>
        <w:t xml:space="preserve"> </w:t>
      </w:r>
      <w:r w:rsidR="00292829" w:rsidRPr="00002A52">
        <w:rPr>
          <w:rFonts w:ascii="Arial" w:hAnsi="Arial" w:cs="Arial"/>
        </w:rPr>
        <w:t>assistance with planning and delivering public engagement</w:t>
      </w:r>
      <w:r w:rsidR="008F1672" w:rsidRPr="00002A52">
        <w:rPr>
          <w:rFonts w:ascii="Arial" w:hAnsi="Arial" w:cs="Arial"/>
        </w:rPr>
        <w:t xml:space="preserve"> and education</w:t>
      </w:r>
      <w:r w:rsidR="00292829" w:rsidRPr="00002A52">
        <w:rPr>
          <w:rFonts w:ascii="Arial" w:hAnsi="Arial" w:cs="Arial"/>
        </w:rPr>
        <w:t xml:space="preserve"> in accordance with </w:t>
      </w:r>
      <w:r w:rsidR="008B58EA" w:rsidRPr="00002A52">
        <w:rPr>
          <w:rFonts w:ascii="Arial" w:hAnsi="Arial" w:cs="Arial"/>
        </w:rPr>
        <w:t xml:space="preserve">the </w:t>
      </w:r>
      <w:r w:rsidR="00292829" w:rsidRPr="00002A52">
        <w:rPr>
          <w:rFonts w:ascii="Arial" w:hAnsi="Arial" w:cs="Arial"/>
        </w:rPr>
        <w:t xml:space="preserve">Government of Yukon’s “Guiding Principles for Meaningful Public Consultation and Engagement;” </w:t>
      </w:r>
      <w:r w:rsidR="008B58EA" w:rsidRPr="00002A52">
        <w:rPr>
          <w:rFonts w:ascii="Arial" w:hAnsi="Arial" w:cs="Arial"/>
        </w:rPr>
        <w:t xml:space="preserve">and </w:t>
      </w:r>
      <w:r w:rsidR="00AA3417" w:rsidRPr="00002A52">
        <w:rPr>
          <w:rFonts w:ascii="Arial" w:hAnsi="Arial" w:cs="Arial"/>
        </w:rPr>
        <w:t>assistance with preparing and writing the final report.</w:t>
      </w:r>
    </w:p>
    <w:p w:rsidR="001378BB" w:rsidRPr="00002A52" w:rsidRDefault="008B58EA" w:rsidP="001378BB">
      <w:pPr>
        <w:rPr>
          <w:rFonts w:ascii="Arial" w:hAnsi="Arial" w:cs="Arial"/>
          <w:b/>
        </w:rPr>
      </w:pPr>
      <w:r w:rsidRPr="00002A52">
        <w:rPr>
          <w:rFonts w:ascii="Arial" w:hAnsi="Arial" w:cs="Arial"/>
          <w:b/>
        </w:rPr>
        <w:t>Dissolution of the commission</w:t>
      </w:r>
    </w:p>
    <w:p w:rsidR="007D4ECE" w:rsidRPr="00002A52" w:rsidRDefault="007D4ECE" w:rsidP="005B6389">
      <w:pPr>
        <w:rPr>
          <w:rFonts w:ascii="Arial" w:hAnsi="Arial" w:cs="Arial"/>
        </w:rPr>
      </w:pPr>
      <w:r w:rsidRPr="00002A52">
        <w:rPr>
          <w:rFonts w:ascii="Arial" w:hAnsi="Arial" w:cs="Arial"/>
        </w:rPr>
        <w:t>C</w:t>
      </w:r>
      <w:r w:rsidR="005B6389" w:rsidRPr="00002A52">
        <w:rPr>
          <w:rFonts w:ascii="Arial" w:hAnsi="Arial" w:cs="Arial"/>
        </w:rPr>
        <w:t xml:space="preserve">ommissioner appointments </w:t>
      </w:r>
      <w:r w:rsidRPr="00002A52">
        <w:rPr>
          <w:rFonts w:ascii="Arial" w:hAnsi="Arial" w:cs="Arial"/>
        </w:rPr>
        <w:t xml:space="preserve">will be </w:t>
      </w:r>
      <w:r w:rsidR="005B6389" w:rsidRPr="00002A52">
        <w:rPr>
          <w:rFonts w:ascii="Arial" w:hAnsi="Arial" w:cs="Arial"/>
        </w:rPr>
        <w:t>revoked</w:t>
      </w:r>
      <w:r w:rsidRPr="00002A52">
        <w:rPr>
          <w:rFonts w:ascii="Arial" w:hAnsi="Arial" w:cs="Arial"/>
        </w:rPr>
        <w:t xml:space="preserve"> and the commission dissolved</w:t>
      </w:r>
      <w:r w:rsidR="005B6389" w:rsidRPr="00002A52">
        <w:rPr>
          <w:rFonts w:ascii="Arial" w:hAnsi="Arial" w:cs="Arial"/>
        </w:rPr>
        <w:t xml:space="preserve"> </w:t>
      </w:r>
      <w:r w:rsidR="001378BB" w:rsidRPr="00002A52">
        <w:rPr>
          <w:rFonts w:ascii="Arial" w:hAnsi="Arial" w:cs="Arial"/>
        </w:rPr>
        <w:t xml:space="preserve">following </w:t>
      </w:r>
      <w:r w:rsidR="008B58EA" w:rsidRPr="00002A52">
        <w:rPr>
          <w:rFonts w:ascii="Arial" w:hAnsi="Arial" w:cs="Arial"/>
        </w:rPr>
        <w:t>the submission of the</w:t>
      </w:r>
      <w:r w:rsidR="001378BB" w:rsidRPr="00002A52">
        <w:rPr>
          <w:rFonts w:ascii="Arial" w:hAnsi="Arial" w:cs="Arial"/>
        </w:rPr>
        <w:t xml:space="preserve"> final</w:t>
      </w:r>
      <w:r w:rsidR="005B6389" w:rsidRPr="00002A52">
        <w:rPr>
          <w:rFonts w:ascii="Arial" w:hAnsi="Arial" w:cs="Arial"/>
        </w:rPr>
        <w:t xml:space="preserve"> </w:t>
      </w:r>
      <w:r w:rsidR="001378BB" w:rsidRPr="00002A52">
        <w:rPr>
          <w:rFonts w:ascii="Arial" w:hAnsi="Arial" w:cs="Arial"/>
        </w:rPr>
        <w:t>report</w:t>
      </w:r>
      <w:r w:rsidR="005B6389" w:rsidRPr="00002A52">
        <w:rPr>
          <w:rFonts w:ascii="Arial" w:hAnsi="Arial" w:cs="Arial"/>
        </w:rPr>
        <w:t xml:space="preserve"> to the Minister. </w:t>
      </w:r>
    </w:p>
    <w:sectPr w:rsidR="007D4ECE" w:rsidRPr="00002A52" w:rsidSect="00936D2D">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15" w:rsidRDefault="00741315" w:rsidP="005B7643">
      <w:pPr>
        <w:spacing w:after="0" w:line="240" w:lineRule="auto"/>
      </w:pPr>
      <w:r>
        <w:separator/>
      </w:r>
    </w:p>
  </w:endnote>
  <w:endnote w:type="continuationSeparator" w:id="0">
    <w:p w:rsidR="00741315" w:rsidRDefault="00741315" w:rsidP="005B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4" w:rsidRDefault="00FA32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08477"/>
      <w:docPartObj>
        <w:docPartGallery w:val="Page Numbers (Bottom of Page)"/>
        <w:docPartUnique/>
      </w:docPartObj>
    </w:sdtPr>
    <w:sdtEndPr>
      <w:rPr>
        <w:noProof/>
      </w:rPr>
    </w:sdtEndPr>
    <w:sdtContent>
      <w:p w:rsidR="00442C1E" w:rsidRDefault="00442C1E">
        <w:pPr>
          <w:pStyle w:val="Footer"/>
          <w:jc w:val="right"/>
        </w:pPr>
        <w:r>
          <w:fldChar w:fldCharType="begin"/>
        </w:r>
        <w:r>
          <w:instrText xml:space="preserve"> PAGE   \* MERGEFORMAT </w:instrText>
        </w:r>
        <w:r>
          <w:fldChar w:fldCharType="separate"/>
        </w:r>
        <w:r w:rsidR="00F42C13">
          <w:rPr>
            <w:noProof/>
          </w:rPr>
          <w:t>4</w:t>
        </w:r>
        <w:r>
          <w:rPr>
            <w:noProof/>
          </w:rPr>
          <w:fldChar w:fldCharType="end"/>
        </w:r>
      </w:p>
    </w:sdtContent>
  </w:sdt>
  <w:p w:rsidR="00442C1E" w:rsidRDefault="00442C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4" w:rsidRDefault="00FA32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15" w:rsidRDefault="00741315" w:rsidP="005B7643">
      <w:pPr>
        <w:spacing w:after="0" w:line="240" w:lineRule="auto"/>
      </w:pPr>
      <w:r>
        <w:separator/>
      </w:r>
    </w:p>
  </w:footnote>
  <w:footnote w:type="continuationSeparator" w:id="0">
    <w:p w:rsidR="00741315" w:rsidRDefault="00741315" w:rsidP="005B7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4" w:rsidRDefault="00FA32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4221"/>
      <w:docPartObj>
        <w:docPartGallery w:val="Watermarks"/>
        <w:docPartUnique/>
      </w:docPartObj>
    </w:sdtPr>
    <w:sdtEndPr/>
    <w:sdtContent>
      <w:p w:rsidR="00FA3234" w:rsidRDefault="00F42C13">
        <w:pPr>
          <w:pStyle w:val="Header"/>
        </w:pPr>
        <w:r>
          <w:rPr>
            <w:noProof/>
          </w:rPr>
          <w:pict w14:anchorId="7A601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34" w:rsidRDefault="00FA32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AB3"/>
    <w:multiLevelType w:val="hybridMultilevel"/>
    <w:tmpl w:val="D32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57DC8"/>
    <w:multiLevelType w:val="hybridMultilevel"/>
    <w:tmpl w:val="0CE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72315"/>
    <w:multiLevelType w:val="hybridMultilevel"/>
    <w:tmpl w:val="2B7C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AA45EC"/>
    <w:multiLevelType w:val="hybridMultilevel"/>
    <w:tmpl w:val="4CC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C63CE"/>
    <w:multiLevelType w:val="hybridMultilevel"/>
    <w:tmpl w:val="20CEC5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173448"/>
    <w:multiLevelType w:val="hybridMultilevel"/>
    <w:tmpl w:val="D9D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F0958"/>
    <w:multiLevelType w:val="hybridMultilevel"/>
    <w:tmpl w:val="2A6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B27C3"/>
    <w:multiLevelType w:val="hybridMultilevel"/>
    <w:tmpl w:val="344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75868"/>
    <w:multiLevelType w:val="hybridMultilevel"/>
    <w:tmpl w:val="223E0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9E7A39"/>
    <w:multiLevelType w:val="hybridMultilevel"/>
    <w:tmpl w:val="579A2A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F275DD9"/>
    <w:multiLevelType w:val="hybridMultilevel"/>
    <w:tmpl w:val="7280F2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51002989"/>
    <w:multiLevelType w:val="hybridMultilevel"/>
    <w:tmpl w:val="3D58D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20C25"/>
    <w:multiLevelType w:val="hybridMultilevel"/>
    <w:tmpl w:val="1B3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40189"/>
    <w:multiLevelType w:val="hybridMultilevel"/>
    <w:tmpl w:val="4D04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67FEB"/>
    <w:multiLevelType w:val="hybridMultilevel"/>
    <w:tmpl w:val="6780F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0A072D"/>
    <w:multiLevelType w:val="hybridMultilevel"/>
    <w:tmpl w:val="0F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911BF"/>
    <w:multiLevelType w:val="hybridMultilevel"/>
    <w:tmpl w:val="FD0AE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6"/>
  </w:num>
  <w:num w:numId="4">
    <w:abstractNumId w:val="0"/>
  </w:num>
  <w:num w:numId="5">
    <w:abstractNumId w:val="5"/>
  </w:num>
  <w:num w:numId="6">
    <w:abstractNumId w:val="12"/>
  </w:num>
  <w:num w:numId="7">
    <w:abstractNumId w:val="7"/>
  </w:num>
  <w:num w:numId="8">
    <w:abstractNumId w:val="3"/>
  </w:num>
  <w:num w:numId="9">
    <w:abstractNumId w:val="1"/>
  </w:num>
  <w:num w:numId="10">
    <w:abstractNumId w:val="16"/>
  </w:num>
  <w:num w:numId="11">
    <w:abstractNumId w:val="13"/>
  </w:num>
  <w:num w:numId="12">
    <w:abstractNumId w:val="0"/>
  </w:num>
  <w:num w:numId="13">
    <w:abstractNumId w:val="5"/>
  </w:num>
  <w:num w:numId="14">
    <w:abstractNumId w:val="12"/>
  </w:num>
  <w:num w:numId="15">
    <w:abstractNumId w:val="15"/>
  </w:num>
  <w:num w:numId="16">
    <w:abstractNumId w:val="8"/>
  </w:num>
  <w:num w:numId="17">
    <w:abstractNumId w:val="14"/>
  </w:num>
  <w:num w:numId="18">
    <w:abstractNumId w:val="9"/>
  </w:num>
  <w:num w:numId="19">
    <w:abstractNumId w:val="4"/>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FB"/>
    <w:rsid w:val="00002A52"/>
    <w:rsid w:val="0001067B"/>
    <w:rsid w:val="00013A53"/>
    <w:rsid w:val="0001699B"/>
    <w:rsid w:val="00020283"/>
    <w:rsid w:val="00020C2B"/>
    <w:rsid w:val="0002703B"/>
    <w:rsid w:val="00030112"/>
    <w:rsid w:val="00033CB3"/>
    <w:rsid w:val="00037882"/>
    <w:rsid w:val="000428E7"/>
    <w:rsid w:val="00047348"/>
    <w:rsid w:val="00047993"/>
    <w:rsid w:val="0005494D"/>
    <w:rsid w:val="00057AC6"/>
    <w:rsid w:val="000612B9"/>
    <w:rsid w:val="000621DF"/>
    <w:rsid w:val="0006588F"/>
    <w:rsid w:val="000670F6"/>
    <w:rsid w:val="00076145"/>
    <w:rsid w:val="00076338"/>
    <w:rsid w:val="000807E5"/>
    <w:rsid w:val="00085122"/>
    <w:rsid w:val="000928E6"/>
    <w:rsid w:val="0009302F"/>
    <w:rsid w:val="000B3766"/>
    <w:rsid w:val="000C3571"/>
    <w:rsid w:val="000C6175"/>
    <w:rsid w:val="000C716C"/>
    <w:rsid w:val="000D25AB"/>
    <w:rsid w:val="000E4AB5"/>
    <w:rsid w:val="00103D06"/>
    <w:rsid w:val="001071CD"/>
    <w:rsid w:val="00120CAB"/>
    <w:rsid w:val="00122C9B"/>
    <w:rsid w:val="001304FF"/>
    <w:rsid w:val="001306FA"/>
    <w:rsid w:val="001333C7"/>
    <w:rsid w:val="00134A20"/>
    <w:rsid w:val="00134A6F"/>
    <w:rsid w:val="00135F3C"/>
    <w:rsid w:val="001378BB"/>
    <w:rsid w:val="001414E9"/>
    <w:rsid w:val="00153D7C"/>
    <w:rsid w:val="00157D94"/>
    <w:rsid w:val="00161AF2"/>
    <w:rsid w:val="001622FF"/>
    <w:rsid w:val="001640EB"/>
    <w:rsid w:val="001675A7"/>
    <w:rsid w:val="00170C2D"/>
    <w:rsid w:val="00172D53"/>
    <w:rsid w:val="0017414B"/>
    <w:rsid w:val="001768FB"/>
    <w:rsid w:val="00180FCA"/>
    <w:rsid w:val="0018125C"/>
    <w:rsid w:val="00183FD2"/>
    <w:rsid w:val="00193A85"/>
    <w:rsid w:val="001958CA"/>
    <w:rsid w:val="001D6205"/>
    <w:rsid w:val="001D6697"/>
    <w:rsid w:val="001E006E"/>
    <w:rsid w:val="001E1077"/>
    <w:rsid w:val="001E1E95"/>
    <w:rsid w:val="001E4460"/>
    <w:rsid w:val="001F22D5"/>
    <w:rsid w:val="0020082A"/>
    <w:rsid w:val="002018B4"/>
    <w:rsid w:val="00202A35"/>
    <w:rsid w:val="00202C67"/>
    <w:rsid w:val="00211A67"/>
    <w:rsid w:val="00213911"/>
    <w:rsid w:val="00214392"/>
    <w:rsid w:val="00214B20"/>
    <w:rsid w:val="002151AF"/>
    <w:rsid w:val="00220186"/>
    <w:rsid w:val="00224E85"/>
    <w:rsid w:val="002427A6"/>
    <w:rsid w:val="00245D42"/>
    <w:rsid w:val="0025300C"/>
    <w:rsid w:val="00254984"/>
    <w:rsid w:val="002564F9"/>
    <w:rsid w:val="00260F5C"/>
    <w:rsid w:val="00264561"/>
    <w:rsid w:val="00264BAE"/>
    <w:rsid w:val="002810FF"/>
    <w:rsid w:val="002858B1"/>
    <w:rsid w:val="00292829"/>
    <w:rsid w:val="002942CC"/>
    <w:rsid w:val="00296AAB"/>
    <w:rsid w:val="002B4985"/>
    <w:rsid w:val="002C0208"/>
    <w:rsid w:val="002C4757"/>
    <w:rsid w:val="002C524F"/>
    <w:rsid w:val="002D2D54"/>
    <w:rsid w:val="002D345D"/>
    <w:rsid w:val="002D3DEC"/>
    <w:rsid w:val="002D4F9D"/>
    <w:rsid w:val="002E1563"/>
    <w:rsid w:val="002E15AC"/>
    <w:rsid w:val="002E2474"/>
    <w:rsid w:val="002E29FE"/>
    <w:rsid w:val="002E31A1"/>
    <w:rsid w:val="002F03BB"/>
    <w:rsid w:val="002F20BF"/>
    <w:rsid w:val="002F3049"/>
    <w:rsid w:val="00302525"/>
    <w:rsid w:val="00302EC2"/>
    <w:rsid w:val="00312817"/>
    <w:rsid w:val="00315EA8"/>
    <w:rsid w:val="00321212"/>
    <w:rsid w:val="00322876"/>
    <w:rsid w:val="00325EE8"/>
    <w:rsid w:val="003303C3"/>
    <w:rsid w:val="00330CA9"/>
    <w:rsid w:val="00332CB1"/>
    <w:rsid w:val="00333182"/>
    <w:rsid w:val="00344C88"/>
    <w:rsid w:val="00346F78"/>
    <w:rsid w:val="003521B4"/>
    <w:rsid w:val="0035294D"/>
    <w:rsid w:val="00363D79"/>
    <w:rsid w:val="00365AFF"/>
    <w:rsid w:val="003662EB"/>
    <w:rsid w:val="003721AC"/>
    <w:rsid w:val="00375D5E"/>
    <w:rsid w:val="0038248D"/>
    <w:rsid w:val="00390E57"/>
    <w:rsid w:val="00391B2B"/>
    <w:rsid w:val="00391C8F"/>
    <w:rsid w:val="00394393"/>
    <w:rsid w:val="00394F08"/>
    <w:rsid w:val="00396175"/>
    <w:rsid w:val="003B088F"/>
    <w:rsid w:val="003B0C8B"/>
    <w:rsid w:val="003B2158"/>
    <w:rsid w:val="003B411F"/>
    <w:rsid w:val="003B7A50"/>
    <w:rsid w:val="003C1032"/>
    <w:rsid w:val="003D107A"/>
    <w:rsid w:val="003D3B95"/>
    <w:rsid w:val="003D47CF"/>
    <w:rsid w:val="003D579E"/>
    <w:rsid w:val="003D6517"/>
    <w:rsid w:val="003E020C"/>
    <w:rsid w:val="003E2CEB"/>
    <w:rsid w:val="003F36BA"/>
    <w:rsid w:val="003F41D7"/>
    <w:rsid w:val="003F4D5B"/>
    <w:rsid w:val="003F6266"/>
    <w:rsid w:val="004032BB"/>
    <w:rsid w:val="00403A41"/>
    <w:rsid w:val="00415284"/>
    <w:rsid w:val="00420689"/>
    <w:rsid w:val="00424DF6"/>
    <w:rsid w:val="004275AE"/>
    <w:rsid w:val="00433A52"/>
    <w:rsid w:val="00433FF3"/>
    <w:rsid w:val="00436ED1"/>
    <w:rsid w:val="00442C1E"/>
    <w:rsid w:val="004435FB"/>
    <w:rsid w:val="0044618F"/>
    <w:rsid w:val="0044746F"/>
    <w:rsid w:val="0045749C"/>
    <w:rsid w:val="0046538E"/>
    <w:rsid w:val="00466808"/>
    <w:rsid w:val="004720E8"/>
    <w:rsid w:val="004722B0"/>
    <w:rsid w:val="00476806"/>
    <w:rsid w:val="004811E9"/>
    <w:rsid w:val="00483D4C"/>
    <w:rsid w:val="00491C08"/>
    <w:rsid w:val="004A0823"/>
    <w:rsid w:val="004A75FC"/>
    <w:rsid w:val="004B0653"/>
    <w:rsid w:val="004B5453"/>
    <w:rsid w:val="004C4381"/>
    <w:rsid w:val="004D01BA"/>
    <w:rsid w:val="004D2E35"/>
    <w:rsid w:val="004D41AF"/>
    <w:rsid w:val="004D4A79"/>
    <w:rsid w:val="004E09F0"/>
    <w:rsid w:val="004E781B"/>
    <w:rsid w:val="004F1089"/>
    <w:rsid w:val="004F25EB"/>
    <w:rsid w:val="004F65C0"/>
    <w:rsid w:val="004F6DBE"/>
    <w:rsid w:val="00500D6E"/>
    <w:rsid w:val="00503C4F"/>
    <w:rsid w:val="0051055A"/>
    <w:rsid w:val="00511917"/>
    <w:rsid w:val="00542392"/>
    <w:rsid w:val="005501FF"/>
    <w:rsid w:val="00552B08"/>
    <w:rsid w:val="005567B1"/>
    <w:rsid w:val="00597A74"/>
    <w:rsid w:val="00597FA5"/>
    <w:rsid w:val="005A3074"/>
    <w:rsid w:val="005A3E26"/>
    <w:rsid w:val="005A4C5E"/>
    <w:rsid w:val="005A5074"/>
    <w:rsid w:val="005B4D08"/>
    <w:rsid w:val="005B4DD3"/>
    <w:rsid w:val="005B5DC5"/>
    <w:rsid w:val="005B6389"/>
    <w:rsid w:val="005B6D1F"/>
    <w:rsid w:val="005B7643"/>
    <w:rsid w:val="005C365E"/>
    <w:rsid w:val="005C65A5"/>
    <w:rsid w:val="005E2C1E"/>
    <w:rsid w:val="005E7A2B"/>
    <w:rsid w:val="005F7D6B"/>
    <w:rsid w:val="00603EE6"/>
    <w:rsid w:val="00612424"/>
    <w:rsid w:val="00612997"/>
    <w:rsid w:val="00624503"/>
    <w:rsid w:val="00624C2B"/>
    <w:rsid w:val="00625E4F"/>
    <w:rsid w:val="00633244"/>
    <w:rsid w:val="0065111A"/>
    <w:rsid w:val="00652E4A"/>
    <w:rsid w:val="0065496E"/>
    <w:rsid w:val="00655B62"/>
    <w:rsid w:val="006561C7"/>
    <w:rsid w:val="00672A41"/>
    <w:rsid w:val="00680808"/>
    <w:rsid w:val="00684D32"/>
    <w:rsid w:val="006859E7"/>
    <w:rsid w:val="00687EFF"/>
    <w:rsid w:val="006905EF"/>
    <w:rsid w:val="00692679"/>
    <w:rsid w:val="006932EC"/>
    <w:rsid w:val="00693CEB"/>
    <w:rsid w:val="006A1742"/>
    <w:rsid w:val="006A1AEA"/>
    <w:rsid w:val="006B0FD8"/>
    <w:rsid w:val="006B3E62"/>
    <w:rsid w:val="006B4762"/>
    <w:rsid w:val="006B5CF4"/>
    <w:rsid w:val="006C2B7F"/>
    <w:rsid w:val="006D1C31"/>
    <w:rsid w:val="006D4E20"/>
    <w:rsid w:val="006E0872"/>
    <w:rsid w:val="006E1FFA"/>
    <w:rsid w:val="006E7DAB"/>
    <w:rsid w:val="007055AF"/>
    <w:rsid w:val="00712270"/>
    <w:rsid w:val="00724EC5"/>
    <w:rsid w:val="007277FB"/>
    <w:rsid w:val="00730679"/>
    <w:rsid w:val="00731AEB"/>
    <w:rsid w:val="00734081"/>
    <w:rsid w:val="00741315"/>
    <w:rsid w:val="00745AD6"/>
    <w:rsid w:val="0075161B"/>
    <w:rsid w:val="00751848"/>
    <w:rsid w:val="00753024"/>
    <w:rsid w:val="00754AB4"/>
    <w:rsid w:val="007560ED"/>
    <w:rsid w:val="00756883"/>
    <w:rsid w:val="007678B7"/>
    <w:rsid w:val="00770425"/>
    <w:rsid w:val="00781796"/>
    <w:rsid w:val="00787BAC"/>
    <w:rsid w:val="00791291"/>
    <w:rsid w:val="00796C61"/>
    <w:rsid w:val="007A64B6"/>
    <w:rsid w:val="007B09F9"/>
    <w:rsid w:val="007B2247"/>
    <w:rsid w:val="007B458E"/>
    <w:rsid w:val="007C0116"/>
    <w:rsid w:val="007C0E9B"/>
    <w:rsid w:val="007C73FD"/>
    <w:rsid w:val="007D0CB5"/>
    <w:rsid w:val="007D130B"/>
    <w:rsid w:val="007D24FC"/>
    <w:rsid w:val="007D3924"/>
    <w:rsid w:val="007D4ECE"/>
    <w:rsid w:val="007F4022"/>
    <w:rsid w:val="00806675"/>
    <w:rsid w:val="0080669D"/>
    <w:rsid w:val="00810887"/>
    <w:rsid w:val="0081355A"/>
    <w:rsid w:val="00815D27"/>
    <w:rsid w:val="00815F86"/>
    <w:rsid w:val="00816283"/>
    <w:rsid w:val="00820340"/>
    <w:rsid w:val="0082574C"/>
    <w:rsid w:val="00834CA4"/>
    <w:rsid w:val="0084116C"/>
    <w:rsid w:val="008423F6"/>
    <w:rsid w:val="0084547E"/>
    <w:rsid w:val="00845A52"/>
    <w:rsid w:val="0085138B"/>
    <w:rsid w:val="008640C0"/>
    <w:rsid w:val="00866D5C"/>
    <w:rsid w:val="00866E9E"/>
    <w:rsid w:val="00872D0E"/>
    <w:rsid w:val="0087576E"/>
    <w:rsid w:val="008765BC"/>
    <w:rsid w:val="008874DD"/>
    <w:rsid w:val="008931EA"/>
    <w:rsid w:val="00896BD9"/>
    <w:rsid w:val="008A2A20"/>
    <w:rsid w:val="008B3C9F"/>
    <w:rsid w:val="008B58EA"/>
    <w:rsid w:val="008C5357"/>
    <w:rsid w:val="008D03A1"/>
    <w:rsid w:val="008D1EFA"/>
    <w:rsid w:val="008D2D93"/>
    <w:rsid w:val="008D3A00"/>
    <w:rsid w:val="008D5762"/>
    <w:rsid w:val="008D5F7E"/>
    <w:rsid w:val="008D6C42"/>
    <w:rsid w:val="008E4944"/>
    <w:rsid w:val="008E7E83"/>
    <w:rsid w:val="008F1672"/>
    <w:rsid w:val="008F694A"/>
    <w:rsid w:val="0090196A"/>
    <w:rsid w:val="00906347"/>
    <w:rsid w:val="00906F7A"/>
    <w:rsid w:val="00907B31"/>
    <w:rsid w:val="009119C7"/>
    <w:rsid w:val="009211EC"/>
    <w:rsid w:val="00936D2D"/>
    <w:rsid w:val="00940706"/>
    <w:rsid w:val="00944C4F"/>
    <w:rsid w:val="00945788"/>
    <w:rsid w:val="00956944"/>
    <w:rsid w:val="0096030E"/>
    <w:rsid w:val="00961BBB"/>
    <w:rsid w:val="0096491F"/>
    <w:rsid w:val="00967C20"/>
    <w:rsid w:val="00970B1B"/>
    <w:rsid w:val="00973A99"/>
    <w:rsid w:val="00982653"/>
    <w:rsid w:val="009857C7"/>
    <w:rsid w:val="009875D6"/>
    <w:rsid w:val="00987ECF"/>
    <w:rsid w:val="00992B58"/>
    <w:rsid w:val="00992F0D"/>
    <w:rsid w:val="009968E2"/>
    <w:rsid w:val="009A0BE6"/>
    <w:rsid w:val="009A0CE9"/>
    <w:rsid w:val="009A4FBB"/>
    <w:rsid w:val="009A617B"/>
    <w:rsid w:val="009B4CB9"/>
    <w:rsid w:val="009B5676"/>
    <w:rsid w:val="009B57B3"/>
    <w:rsid w:val="009C2D5C"/>
    <w:rsid w:val="009C3E62"/>
    <w:rsid w:val="009C7247"/>
    <w:rsid w:val="009C77B4"/>
    <w:rsid w:val="009D1D5D"/>
    <w:rsid w:val="009E18D6"/>
    <w:rsid w:val="009F2546"/>
    <w:rsid w:val="00A00C29"/>
    <w:rsid w:val="00A02992"/>
    <w:rsid w:val="00A052E3"/>
    <w:rsid w:val="00A06198"/>
    <w:rsid w:val="00A066C2"/>
    <w:rsid w:val="00A07BC1"/>
    <w:rsid w:val="00A126E0"/>
    <w:rsid w:val="00A13DF9"/>
    <w:rsid w:val="00A14295"/>
    <w:rsid w:val="00A146C5"/>
    <w:rsid w:val="00A14BC3"/>
    <w:rsid w:val="00A21D97"/>
    <w:rsid w:val="00A32DB2"/>
    <w:rsid w:val="00A54151"/>
    <w:rsid w:val="00A57671"/>
    <w:rsid w:val="00A62F14"/>
    <w:rsid w:val="00A70B86"/>
    <w:rsid w:val="00A75DCD"/>
    <w:rsid w:val="00A7766A"/>
    <w:rsid w:val="00A77E21"/>
    <w:rsid w:val="00A91B9A"/>
    <w:rsid w:val="00A95FB9"/>
    <w:rsid w:val="00AA098B"/>
    <w:rsid w:val="00AA0D0C"/>
    <w:rsid w:val="00AA3417"/>
    <w:rsid w:val="00AA581B"/>
    <w:rsid w:val="00AA7AFC"/>
    <w:rsid w:val="00AA7F83"/>
    <w:rsid w:val="00AB0D1A"/>
    <w:rsid w:val="00AB4853"/>
    <w:rsid w:val="00AB5C64"/>
    <w:rsid w:val="00AB7B9E"/>
    <w:rsid w:val="00AC1D69"/>
    <w:rsid w:val="00AD06B7"/>
    <w:rsid w:val="00AD14C2"/>
    <w:rsid w:val="00AD3B92"/>
    <w:rsid w:val="00AE63A8"/>
    <w:rsid w:val="00AF0C15"/>
    <w:rsid w:val="00AF33D9"/>
    <w:rsid w:val="00AF393D"/>
    <w:rsid w:val="00AF5202"/>
    <w:rsid w:val="00B018C9"/>
    <w:rsid w:val="00B045CC"/>
    <w:rsid w:val="00B11529"/>
    <w:rsid w:val="00B116F5"/>
    <w:rsid w:val="00B1479D"/>
    <w:rsid w:val="00B16533"/>
    <w:rsid w:val="00B17A5A"/>
    <w:rsid w:val="00B2230E"/>
    <w:rsid w:val="00B27116"/>
    <w:rsid w:val="00B342F8"/>
    <w:rsid w:val="00B37C4C"/>
    <w:rsid w:val="00B519D0"/>
    <w:rsid w:val="00B53578"/>
    <w:rsid w:val="00B5399E"/>
    <w:rsid w:val="00B63E84"/>
    <w:rsid w:val="00B6508E"/>
    <w:rsid w:val="00B6612C"/>
    <w:rsid w:val="00B710F8"/>
    <w:rsid w:val="00B74056"/>
    <w:rsid w:val="00B74B1D"/>
    <w:rsid w:val="00B767C4"/>
    <w:rsid w:val="00B77071"/>
    <w:rsid w:val="00B82B6C"/>
    <w:rsid w:val="00B90936"/>
    <w:rsid w:val="00BB0FA5"/>
    <w:rsid w:val="00BC44FD"/>
    <w:rsid w:val="00BD2B0E"/>
    <w:rsid w:val="00BD2CB2"/>
    <w:rsid w:val="00BE113B"/>
    <w:rsid w:val="00BE4616"/>
    <w:rsid w:val="00BE4702"/>
    <w:rsid w:val="00BF33C7"/>
    <w:rsid w:val="00C01326"/>
    <w:rsid w:val="00C02374"/>
    <w:rsid w:val="00C0500E"/>
    <w:rsid w:val="00C14ABF"/>
    <w:rsid w:val="00C15C1C"/>
    <w:rsid w:val="00C17F02"/>
    <w:rsid w:val="00C220B2"/>
    <w:rsid w:val="00C22F4D"/>
    <w:rsid w:val="00C248BC"/>
    <w:rsid w:val="00C31DC2"/>
    <w:rsid w:val="00C37236"/>
    <w:rsid w:val="00C37370"/>
    <w:rsid w:val="00C37576"/>
    <w:rsid w:val="00C37F2A"/>
    <w:rsid w:val="00C41F71"/>
    <w:rsid w:val="00C42212"/>
    <w:rsid w:val="00C50306"/>
    <w:rsid w:val="00C50DBA"/>
    <w:rsid w:val="00C51160"/>
    <w:rsid w:val="00C619C2"/>
    <w:rsid w:val="00C62ACA"/>
    <w:rsid w:val="00C6401C"/>
    <w:rsid w:val="00C65C14"/>
    <w:rsid w:val="00C67795"/>
    <w:rsid w:val="00C728AE"/>
    <w:rsid w:val="00C72BC8"/>
    <w:rsid w:val="00C77F8B"/>
    <w:rsid w:val="00C814EF"/>
    <w:rsid w:val="00C818C1"/>
    <w:rsid w:val="00C81A17"/>
    <w:rsid w:val="00C84148"/>
    <w:rsid w:val="00C92C71"/>
    <w:rsid w:val="00CA3E2C"/>
    <w:rsid w:val="00CA4257"/>
    <w:rsid w:val="00CA6CE5"/>
    <w:rsid w:val="00CA6E09"/>
    <w:rsid w:val="00CC040F"/>
    <w:rsid w:val="00CC35B0"/>
    <w:rsid w:val="00CD496A"/>
    <w:rsid w:val="00CE30C3"/>
    <w:rsid w:val="00CE56E0"/>
    <w:rsid w:val="00CF11A9"/>
    <w:rsid w:val="00D032B4"/>
    <w:rsid w:val="00D0427B"/>
    <w:rsid w:val="00D04836"/>
    <w:rsid w:val="00D073A9"/>
    <w:rsid w:val="00D12D3A"/>
    <w:rsid w:val="00D25917"/>
    <w:rsid w:val="00D27364"/>
    <w:rsid w:val="00D3269E"/>
    <w:rsid w:val="00D35246"/>
    <w:rsid w:val="00D42024"/>
    <w:rsid w:val="00D43251"/>
    <w:rsid w:val="00D47C89"/>
    <w:rsid w:val="00D614F1"/>
    <w:rsid w:val="00D61F8D"/>
    <w:rsid w:val="00D63B20"/>
    <w:rsid w:val="00D7490A"/>
    <w:rsid w:val="00D80858"/>
    <w:rsid w:val="00D82F14"/>
    <w:rsid w:val="00D921DD"/>
    <w:rsid w:val="00D94753"/>
    <w:rsid w:val="00DB4907"/>
    <w:rsid w:val="00DC2EE4"/>
    <w:rsid w:val="00DC4130"/>
    <w:rsid w:val="00DD1738"/>
    <w:rsid w:val="00DD4B52"/>
    <w:rsid w:val="00DE25A6"/>
    <w:rsid w:val="00DF1ABA"/>
    <w:rsid w:val="00DF6B96"/>
    <w:rsid w:val="00E001FB"/>
    <w:rsid w:val="00E02DCD"/>
    <w:rsid w:val="00E04ECE"/>
    <w:rsid w:val="00E10BF9"/>
    <w:rsid w:val="00E178AD"/>
    <w:rsid w:val="00E22CD6"/>
    <w:rsid w:val="00E27E88"/>
    <w:rsid w:val="00E301B9"/>
    <w:rsid w:val="00E30889"/>
    <w:rsid w:val="00E34018"/>
    <w:rsid w:val="00E34B10"/>
    <w:rsid w:val="00E37994"/>
    <w:rsid w:val="00E4033B"/>
    <w:rsid w:val="00E4269A"/>
    <w:rsid w:val="00E445F4"/>
    <w:rsid w:val="00E468BE"/>
    <w:rsid w:val="00E530EE"/>
    <w:rsid w:val="00E55D30"/>
    <w:rsid w:val="00E61455"/>
    <w:rsid w:val="00E64510"/>
    <w:rsid w:val="00E652B8"/>
    <w:rsid w:val="00E727F0"/>
    <w:rsid w:val="00E74080"/>
    <w:rsid w:val="00E747F7"/>
    <w:rsid w:val="00E74C7D"/>
    <w:rsid w:val="00E756A7"/>
    <w:rsid w:val="00E80D7A"/>
    <w:rsid w:val="00E824C7"/>
    <w:rsid w:val="00E85EB1"/>
    <w:rsid w:val="00E91463"/>
    <w:rsid w:val="00E94EB2"/>
    <w:rsid w:val="00E976C7"/>
    <w:rsid w:val="00E97E27"/>
    <w:rsid w:val="00EA2712"/>
    <w:rsid w:val="00EA4865"/>
    <w:rsid w:val="00EA6212"/>
    <w:rsid w:val="00EB01BD"/>
    <w:rsid w:val="00EB4FBA"/>
    <w:rsid w:val="00EC6CFA"/>
    <w:rsid w:val="00ED3703"/>
    <w:rsid w:val="00ED4E4D"/>
    <w:rsid w:val="00ED6268"/>
    <w:rsid w:val="00ED7A49"/>
    <w:rsid w:val="00EE1152"/>
    <w:rsid w:val="00EE1B15"/>
    <w:rsid w:val="00EF11FC"/>
    <w:rsid w:val="00EF2FD7"/>
    <w:rsid w:val="00EF6D2D"/>
    <w:rsid w:val="00F05834"/>
    <w:rsid w:val="00F06C74"/>
    <w:rsid w:val="00F072F3"/>
    <w:rsid w:val="00F124DF"/>
    <w:rsid w:val="00F20EE2"/>
    <w:rsid w:val="00F2448B"/>
    <w:rsid w:val="00F25016"/>
    <w:rsid w:val="00F25F42"/>
    <w:rsid w:val="00F334C5"/>
    <w:rsid w:val="00F362DD"/>
    <w:rsid w:val="00F37789"/>
    <w:rsid w:val="00F42C13"/>
    <w:rsid w:val="00F42D79"/>
    <w:rsid w:val="00F4343B"/>
    <w:rsid w:val="00F46CE8"/>
    <w:rsid w:val="00F51F88"/>
    <w:rsid w:val="00F53776"/>
    <w:rsid w:val="00F54014"/>
    <w:rsid w:val="00F63321"/>
    <w:rsid w:val="00F64AB7"/>
    <w:rsid w:val="00F66AF4"/>
    <w:rsid w:val="00F67076"/>
    <w:rsid w:val="00F70379"/>
    <w:rsid w:val="00F73EFD"/>
    <w:rsid w:val="00F76EF8"/>
    <w:rsid w:val="00F772B9"/>
    <w:rsid w:val="00F80472"/>
    <w:rsid w:val="00F8512B"/>
    <w:rsid w:val="00F907DF"/>
    <w:rsid w:val="00F939AA"/>
    <w:rsid w:val="00F95F2C"/>
    <w:rsid w:val="00FA0D9A"/>
    <w:rsid w:val="00FA3234"/>
    <w:rsid w:val="00FA68D8"/>
    <w:rsid w:val="00FB1C6A"/>
    <w:rsid w:val="00FB4263"/>
    <w:rsid w:val="00FB76EC"/>
    <w:rsid w:val="00FB77A7"/>
    <w:rsid w:val="00FC3FE8"/>
    <w:rsid w:val="00FD1187"/>
    <w:rsid w:val="00FD343F"/>
    <w:rsid w:val="00FD5EB5"/>
    <w:rsid w:val="00FF3708"/>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23D437-A1D7-485D-9366-EED7F7C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BB"/>
    <w:pPr>
      <w:ind w:left="720"/>
      <w:contextualSpacing/>
    </w:pPr>
    <w:rPr>
      <w:lang w:val="en-CA"/>
    </w:rPr>
  </w:style>
  <w:style w:type="paragraph" w:styleId="Header">
    <w:name w:val="header"/>
    <w:basedOn w:val="Normal"/>
    <w:link w:val="HeaderChar"/>
    <w:uiPriority w:val="99"/>
    <w:unhideWhenUsed/>
    <w:rsid w:val="005B7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43"/>
  </w:style>
  <w:style w:type="paragraph" w:styleId="Footer">
    <w:name w:val="footer"/>
    <w:basedOn w:val="Normal"/>
    <w:link w:val="FooterChar"/>
    <w:uiPriority w:val="99"/>
    <w:unhideWhenUsed/>
    <w:rsid w:val="005B7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43"/>
  </w:style>
  <w:style w:type="character" w:styleId="CommentReference">
    <w:name w:val="annotation reference"/>
    <w:basedOn w:val="DefaultParagraphFont"/>
    <w:uiPriority w:val="99"/>
    <w:semiHidden/>
    <w:unhideWhenUsed/>
    <w:rsid w:val="00FB77A7"/>
    <w:rPr>
      <w:sz w:val="16"/>
      <w:szCs w:val="16"/>
    </w:rPr>
  </w:style>
  <w:style w:type="paragraph" w:styleId="CommentText">
    <w:name w:val="annotation text"/>
    <w:basedOn w:val="Normal"/>
    <w:link w:val="CommentTextChar"/>
    <w:uiPriority w:val="99"/>
    <w:semiHidden/>
    <w:unhideWhenUsed/>
    <w:rsid w:val="00FB77A7"/>
    <w:pPr>
      <w:spacing w:line="240" w:lineRule="auto"/>
    </w:pPr>
    <w:rPr>
      <w:sz w:val="20"/>
      <w:szCs w:val="20"/>
    </w:rPr>
  </w:style>
  <w:style w:type="character" w:customStyle="1" w:styleId="CommentTextChar">
    <w:name w:val="Comment Text Char"/>
    <w:basedOn w:val="DefaultParagraphFont"/>
    <w:link w:val="CommentText"/>
    <w:uiPriority w:val="99"/>
    <w:semiHidden/>
    <w:rsid w:val="00FB77A7"/>
    <w:rPr>
      <w:sz w:val="20"/>
      <w:szCs w:val="20"/>
    </w:rPr>
  </w:style>
  <w:style w:type="paragraph" w:styleId="CommentSubject">
    <w:name w:val="annotation subject"/>
    <w:basedOn w:val="CommentText"/>
    <w:next w:val="CommentText"/>
    <w:link w:val="CommentSubjectChar"/>
    <w:uiPriority w:val="99"/>
    <w:semiHidden/>
    <w:unhideWhenUsed/>
    <w:rsid w:val="00FB77A7"/>
    <w:rPr>
      <w:b/>
      <w:bCs/>
    </w:rPr>
  </w:style>
  <w:style w:type="character" w:customStyle="1" w:styleId="CommentSubjectChar">
    <w:name w:val="Comment Subject Char"/>
    <w:basedOn w:val="CommentTextChar"/>
    <w:link w:val="CommentSubject"/>
    <w:uiPriority w:val="99"/>
    <w:semiHidden/>
    <w:rsid w:val="00FB77A7"/>
    <w:rPr>
      <w:b/>
      <w:bCs/>
      <w:sz w:val="20"/>
      <w:szCs w:val="20"/>
    </w:rPr>
  </w:style>
  <w:style w:type="paragraph" w:styleId="BalloonText">
    <w:name w:val="Balloon Text"/>
    <w:basedOn w:val="Normal"/>
    <w:link w:val="BalloonTextChar"/>
    <w:uiPriority w:val="99"/>
    <w:semiHidden/>
    <w:unhideWhenUsed/>
    <w:rsid w:val="00FB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A7"/>
    <w:rPr>
      <w:rFonts w:ascii="Segoe UI" w:hAnsi="Segoe UI" w:cs="Segoe UI"/>
      <w:sz w:val="18"/>
      <w:szCs w:val="18"/>
    </w:rPr>
  </w:style>
  <w:style w:type="character" w:styleId="Hyperlink">
    <w:name w:val="Hyperlink"/>
    <w:basedOn w:val="DefaultParagraphFont"/>
    <w:uiPriority w:val="99"/>
    <w:unhideWhenUsed/>
    <w:rsid w:val="00603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0236">
      <w:bodyDiv w:val="1"/>
      <w:marLeft w:val="0"/>
      <w:marRight w:val="0"/>
      <w:marTop w:val="0"/>
      <w:marBottom w:val="0"/>
      <w:divBdr>
        <w:top w:val="none" w:sz="0" w:space="0" w:color="auto"/>
        <w:left w:val="none" w:sz="0" w:space="0" w:color="auto"/>
        <w:bottom w:val="none" w:sz="0" w:space="0" w:color="auto"/>
        <w:right w:val="none" w:sz="0" w:space="0" w:color="auto"/>
      </w:divBdr>
    </w:div>
    <w:div w:id="13610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gov.yk.ca/pdf/FINAL_GAM_1._8_Boards_and_Committees_EN_vers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ance.gov.yk.ca/pdf/budget/mbd_13_0306.pdf" TargetMode="External"/><Relationship Id="rId4" Type="http://schemas.openxmlformats.org/officeDocument/2006/relationships/settings" Target="settings.xml"/><Relationship Id="rId9" Type="http://schemas.openxmlformats.org/officeDocument/2006/relationships/hyperlink" Target="http://www.eco.gov.yk.ca/pdf/FINAL_GAM_1._8_Boards_and_Committees_EN_vers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31E2-C152-434D-A7EF-794F8C7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Taryn.Turner</dc:creator>
  <cp:lastModifiedBy>Samantha.Henney</cp:lastModifiedBy>
  <cp:revision>3</cp:revision>
  <cp:lastPrinted>2019-02-25T17:30:00Z</cp:lastPrinted>
  <dcterms:created xsi:type="dcterms:W3CDTF">2019-07-15T17:41:00Z</dcterms:created>
  <dcterms:modified xsi:type="dcterms:W3CDTF">2019-07-15T17:41:00Z</dcterms:modified>
</cp:coreProperties>
</file>